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INSTITUTO FEDERAL DE EDUCAÇÃO, CIÊNCIA E TECNOLOGIA DE SANTA CATARINA - IFSC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Programa de Pós Graduação em Viticultura e Enologia – PPGVE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PROJETO DE MESTRADO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NOME DO ALUNO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Rule="auto"/>
        <w:jc w:val="center"/>
        <w:rPr/>
      </w:pPr>
      <w:r w:rsidDel="00000000" w:rsidR="00000000" w:rsidRPr="00000000">
        <w:rPr>
          <w:rtl w:val="0"/>
        </w:rPr>
        <w:t xml:space="preserve">Orientador: Prof(ª). Dr(ª). Nome e Sobrenome</w:t>
      </w:r>
    </w:p>
    <w:p w:rsidR="00000000" w:rsidDel="00000000" w:rsidP="00000000" w:rsidRDefault="00000000" w:rsidRPr="00000000" w14:paraId="00000010">
      <w:pPr>
        <w:spacing w:after="0" w:before="240" w:lineRule="auto"/>
        <w:jc w:val="center"/>
        <w:rPr/>
      </w:pPr>
      <w:r w:rsidDel="00000000" w:rsidR="00000000" w:rsidRPr="00000000">
        <w:rPr>
          <w:rtl w:val="0"/>
        </w:rPr>
        <w:t xml:space="preserve">Co-orientador: Prof(ª). Dr(ª). Nome e sobrenome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URUPEMA – SC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  <w:sectPr>
          <w:headerReference r:id="rId7" w:type="default"/>
          <w:pgSz w:h="16838" w:w="11906" w:orient="portrait"/>
          <w:pgMar w:bottom="1134" w:top="1701" w:left="1701" w:right="1134" w:header="851" w:footer="851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20XX</w:t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ALUNO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NOME DO PRODUTO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536" w:firstLine="0"/>
        <w:rPr/>
      </w:pPr>
      <w:r w:rsidDel="00000000" w:rsidR="00000000" w:rsidRPr="00000000">
        <w:rPr>
          <w:rtl w:val="0"/>
        </w:rPr>
        <w:t xml:space="preserve">Projeto de </w:t>
      </w:r>
      <w:r w:rsidDel="00000000" w:rsidR="00000000" w:rsidRPr="00000000">
        <w:rPr>
          <w:highlight w:val="yellow"/>
          <w:rtl w:val="0"/>
        </w:rPr>
        <w:t xml:space="preserve">Qualificação </w:t>
      </w:r>
      <w:r w:rsidDel="00000000" w:rsidR="00000000" w:rsidRPr="00000000">
        <w:rPr>
          <w:rtl w:val="0"/>
        </w:rPr>
        <w:t xml:space="preserve">apresentado ao Programa de Pós Graduação em Viticultura e Enologia do Instituto Federal de Educação, Ciência e Tecnologia de Santa Catarina, como requisito parcial para obtenção de Grau de Mestre em Viticultura e Enologia.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highlight w:val="yellow"/>
          <w:rtl w:val="0"/>
        </w:rPr>
        <w:t xml:space="preserve">Nome_Orientador</w:t>
      </w:r>
      <w:r w:rsidDel="00000000" w:rsidR="00000000" w:rsidRPr="00000000">
        <w:rPr>
          <w:rtl w:val="0"/>
        </w:rPr>
        <w:t xml:space="preserve"> (Orientador)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highlight w:val="yellow"/>
          <w:rtl w:val="0"/>
        </w:rPr>
        <w:t xml:space="preserve">Nome_Coorientador</w:t>
      </w:r>
      <w:r w:rsidDel="00000000" w:rsidR="00000000" w:rsidRPr="00000000">
        <w:rPr>
          <w:rtl w:val="0"/>
        </w:rPr>
        <w:t xml:space="preserve"> (Co-orientador)</w:t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URUPEMA – RS</w:t>
      </w:r>
    </w:p>
    <w:p w:rsidR="00000000" w:rsidDel="00000000" w:rsidP="00000000" w:rsidRDefault="00000000" w:rsidRPr="00000000" w14:paraId="00000025">
      <w:pPr>
        <w:jc w:val="center"/>
        <w:rPr/>
        <w:sectPr>
          <w:type w:val="nextPage"/>
          <w:pgSz w:h="16838" w:w="11906" w:orient="portrait"/>
          <w:pgMar w:bottom="1134" w:top="1701" w:left="1701" w:right="1134" w:header="851" w:footer="851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QUADROS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Quadro 1</w:t>
        <w:tab/>
        <w:t xml:space="preserve">Descrição 1</w:t>
      </w:r>
    </w:p>
    <w:p w:rsidR="00000000" w:rsidDel="00000000" w:rsidP="00000000" w:rsidRDefault="00000000" w:rsidRPr="00000000" w14:paraId="00000028">
      <w:pPr>
        <w:spacing w:before="0" w:line="276" w:lineRule="auto"/>
        <w:jc w:val="left"/>
        <w:rPr/>
      </w:pPr>
      <w:r w:rsidDel="00000000" w:rsidR="00000000" w:rsidRPr="00000000">
        <w:rPr>
          <w:rtl w:val="0"/>
        </w:rPr>
        <w:t xml:space="preserve">Quadro 2</w:t>
        <w:tab/>
        <w:t xml:space="preserve">Descrição 2</w:t>
      </w:r>
    </w:p>
    <w:p w:rsidR="00000000" w:rsidDel="00000000" w:rsidP="00000000" w:rsidRDefault="00000000" w:rsidRPr="00000000" w14:paraId="00000029">
      <w:pPr>
        <w:spacing w:before="0" w:line="276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FIGURAS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Figura 1</w:t>
        <w:tab/>
        <w:t xml:space="preserve">Descrição 1</w:t>
      </w:r>
    </w:p>
    <w:p w:rsidR="00000000" w:rsidDel="00000000" w:rsidP="00000000" w:rsidRDefault="00000000" w:rsidRPr="00000000" w14:paraId="0000002C">
      <w:pPr>
        <w:spacing w:before="0" w:line="276" w:lineRule="auto"/>
        <w:jc w:val="left"/>
        <w:rPr/>
      </w:pPr>
      <w:r w:rsidDel="00000000" w:rsidR="00000000" w:rsidRPr="00000000">
        <w:rPr>
          <w:rtl w:val="0"/>
        </w:rPr>
        <w:t xml:space="preserve">Figura 2</w:t>
        <w:tab/>
        <w:t xml:space="preserve">Descrição 2</w:t>
      </w:r>
    </w:p>
    <w:p w:rsidR="00000000" w:rsidDel="00000000" w:rsidP="00000000" w:rsidRDefault="00000000" w:rsidRPr="00000000" w14:paraId="0000002D">
      <w:pPr>
        <w:spacing w:before="0" w:line="276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ABREVIATURAS E SIGLAS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SIGLA1</w:t>
        <w:tab/>
        <w:t xml:space="preserve">Descrição 1</w:t>
      </w:r>
    </w:p>
    <w:p w:rsidR="00000000" w:rsidDel="00000000" w:rsidP="00000000" w:rsidRDefault="00000000" w:rsidRPr="00000000" w14:paraId="00000030">
      <w:pPr>
        <w:rPr>
          <w:color w:val="000000"/>
        </w:rPr>
        <w:sectPr>
          <w:type w:val="nextPage"/>
          <w:pgSz w:h="16838" w:w="11906" w:orient="portrait"/>
          <w:pgMar w:bottom="1134" w:top="1701" w:left="1701" w:right="1134" w:header="851" w:footer="851"/>
          <w:pgNumType w:start="1"/>
          <w:titlePg w:val="1"/>
        </w:sectPr>
      </w:pPr>
      <w:r w:rsidDel="00000000" w:rsidR="00000000" w:rsidRPr="00000000">
        <w:rPr>
          <w:rtl w:val="0"/>
        </w:rPr>
        <w:t xml:space="preserve">SIGLA2</w:t>
        <w:tab/>
        <w:t xml:space="preserve">Descrição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Texto, texto, texto, texto, texto, texto, texto, texto, texto, texto, texto, texto, texto, texto, texto, texto, texto, texto, texto, texto, texto, texto, texto, texto, texto, texto, texto.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palavra_01; palavra_02; palavra_03.</w:t>
      </w:r>
    </w:p>
    <w:p w:rsidR="00000000" w:rsidDel="00000000" w:rsidP="00000000" w:rsidRDefault="00000000" w:rsidRPr="00000000" w14:paraId="00000034">
      <w:pPr>
        <w:spacing w:before="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Text, text, text, text, text, text, text, text, text, text, text, text, text, text, text, text, text, text, text, text, text, text, text, text, text, text, text, text, text, text, text, text, text, text, text.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key_01; key_02; key_03.</w:t>
      </w:r>
    </w:p>
    <w:p w:rsidR="00000000" w:rsidDel="00000000" w:rsidP="00000000" w:rsidRDefault="00000000" w:rsidRPr="00000000" w14:paraId="00000038">
      <w:pPr>
        <w:spacing w:before="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SUMÁRIO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A">
          <w:pPr>
            <w:tabs>
              <w:tab w:val="right" w:pos="8503.511811023624"/>
            </w:tabs>
            <w:spacing w:before="8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znysh7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qvidf8bhjbq6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_heading=h.qvidf8bhjbq6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bk5p4icedcwo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APLICABILIDADE DOS RESULTADOS E IMPACTOS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_heading=h.bk5p4icedcwo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REFERENCIAL TEÓRICO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765vzt4ru3ln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HIPÓTESES/PROPOSIÇÕES/SUGESTÕES DE POSSÍVEIS SOLUÇÕES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_heading=h.765vzt4ru3ln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w9k220z67op4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_heading=h.w9k220z67op4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Geral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Específicos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oat6lgq14rq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PROCEDIMENTOS METODOLÓGICOS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_heading=h.toat6lgq14rq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E METAS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f8hlzdw5aphx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RISCOS E DIFICULDADES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_heading=h.f8hlzdw5aphx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pos="8503.511811023624"/>
            </w:tabs>
            <w:spacing w:before="200" w:line="240" w:lineRule="auto"/>
            <w:ind w:left="0" w:firstLine="0"/>
            <w:rPr/>
          </w:pPr>
          <w:hyperlink w:anchor="_heading=h.rpu9tepw5xsb">
            <w:r w:rsidDel="00000000" w:rsidR="00000000" w:rsidRPr="00000000">
              <w:rPr>
                <w:rtl w:val="0"/>
              </w:rPr>
              <w:t xml:space="preserve">INFRAESTRUTURA NECESSÁRIA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_heading=h.rpu9tepw5xsb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pos="8503.511811023624"/>
            </w:tabs>
            <w:spacing w:before="200" w:line="240" w:lineRule="auto"/>
            <w:ind w:left="0" w:firstLine="0"/>
            <w:rPr/>
          </w:pPr>
          <w:hyperlink w:anchor="_heading=h.ic95x8zdqv44">
            <w:r w:rsidDel="00000000" w:rsidR="00000000" w:rsidRPr="00000000">
              <w:rPr>
                <w:rtl w:val="0"/>
              </w:rPr>
              <w:t xml:space="preserve">PREVISÃO DE CUSTOS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_heading=h.ic95x8zdqv44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wlaofc4dd49h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_heading=h.wlaofc4dd49h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pos="8503.511811023624"/>
            </w:tabs>
            <w:spacing w:after="80"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APÊNDICES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Identificação, contextualização e motivação do tema (problema) de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Relevância do tema (problema) de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/>
      </w:pPr>
      <w:bookmarkStart w:colFirst="0" w:colLast="0" w:name="_heading=h.qvidf8bhjbq6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Por que estudar o tema (problema)?</w:t>
      </w:r>
    </w:p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/>
      </w:pPr>
      <w:bookmarkStart w:colFirst="0" w:colLast="0" w:name="_heading=h.bk5p4icedcwo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APLICABILIDADE DOS RESULTADOS E IMPACTOS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Abordar os seguintes pontos: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Impacto: relacionado com as mudanças causadas pela introdução do Produto no ambiente social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Aplicabilidade: se refere à facilidade com que se pode empregar o Produto e a possibilidade de replicabilidade em diferentes ambientes e grupos sociais;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Inovação: intensidade do uso de conhecimento inédito utilizado para a criação do Produto. Um produto derivado da adaptação de conhecimento existente será considerado um Produto técnico e não tecnológico;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Complexidade: grau de interação entre atores, relações e conhecimentos necessários à elaboração e ao desenvolvimento do Produto. </w:t>
      </w:r>
    </w:p>
    <w:p w:rsidR="00000000" w:rsidDel="00000000" w:rsidP="00000000" w:rsidRDefault="00000000" w:rsidRPr="00000000" w14:paraId="00000055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/>
      </w:pPr>
      <w:bookmarkStart w:colFirst="0" w:colLast="0" w:name="_heading=h.4d34og8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REFERENCIAL TEÓRICO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Estado da Técnica: Revisão sistemática científica ou técnica.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Identificar possíveis soluções para o tema (problema) - artefatos já 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Busca por artigos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Busca por patentes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Estado Teórico: Revisão sistemática de literatura que embasam a solução encontrada para o tema (problema).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65vzt4ru3ln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HIPÓTESES/PROPOSIÇÕES/SUGESTÕES DE POSSÍVEIS SOLUÇÕES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Considerando o tema (problema) e a busca por possíveis soluções (científicas ou tecnológicas) encontradas no referencial teórico, propor hipóteses ou possíveis soluções (artefatos - produtos tecnológicos) para solução do tema (problema).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Especificar ou prever o produto tecnológico.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w9k220z67op4" w:id="6"/>
      <w:bookmarkEnd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</w:p>
    <w:p w:rsidR="00000000" w:rsidDel="00000000" w:rsidP="00000000" w:rsidRDefault="00000000" w:rsidRPr="00000000" w14:paraId="00000061">
      <w:pPr>
        <w:keepNext w:val="1"/>
        <w:keepLines w:val="1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431" w:right="0" w:hanging="43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Geral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O que será feito no projeto para resolver o tema (problema) considerando a hipótese ou artefato proposto.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431" w:right="0" w:hanging="43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8"/>
      <w:bookmarkEnd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O que preciso fazer para atingir o objetivo geral?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oat6lgq14rq" w:id="9"/>
      <w:bookmarkEnd w:id="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PROCEDIMENTOS METODOLÓGICOS</w:t>
      </w:r>
    </w:p>
    <w:p w:rsidR="00000000" w:rsidDel="00000000" w:rsidP="00000000" w:rsidRDefault="00000000" w:rsidRPr="00000000" w14:paraId="00000068">
      <w:pPr>
        <w:rPr/>
        <w:sectPr>
          <w:type w:val="nextPage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  <w:t xml:space="preserve">Descrever os procedimentos metodológicos de pesquisa ou desenvolvimento do artefato e as formas de avaliação (as etapas metodológicas devem estar relacionadas aos objetivos específicos). </w:t>
      </w:r>
    </w:p>
    <w:p w:rsidR="00000000" w:rsidDel="00000000" w:rsidP="00000000" w:rsidRDefault="00000000" w:rsidRPr="00000000" w14:paraId="00000069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E METAS</w:t>
      </w:r>
    </w:p>
    <w:p w:rsidR="00000000" w:rsidDel="00000000" w:rsidP="00000000" w:rsidRDefault="00000000" w:rsidRPr="00000000" w14:paraId="0000006A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(sugestão 1) </w:t>
      </w:r>
    </w:p>
    <w:p w:rsidR="00000000" w:rsidDel="00000000" w:rsidP="00000000" w:rsidRDefault="00000000" w:rsidRPr="00000000" w14:paraId="0000006B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13.05027370168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6.0763994340787"/>
        <w:gridCol w:w="2212.8047199650377"/>
        <w:gridCol w:w="2212.8047199650377"/>
        <w:gridCol w:w="1890.4093303012576"/>
        <w:gridCol w:w="1861.100658513641"/>
        <w:gridCol w:w="2549.8544455226265"/>
        <w:tblGridChange w:id="0">
          <w:tblGrid>
            <w:gridCol w:w="2286.0763994340787"/>
            <w:gridCol w:w="2212.8047199650377"/>
            <w:gridCol w:w="2212.8047199650377"/>
            <w:gridCol w:w="1890.4093303012576"/>
            <w:gridCol w:w="1861.100658513641"/>
            <w:gridCol w:w="2549.854445522626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Objetivo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Específico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Procedimento Metodológico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Atividade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Período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Meta e Indicadores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10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Data de Início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10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Data de Fim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Isolamento de Bactérias Láticas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spacing w:after="240" w:before="240" w:line="240" w:lineRule="auto"/>
              <w:ind w:left="354.3307086614169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Coleta de Material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spacing w:after="240" w:before="240" w:line="240" w:lineRule="auto"/>
              <w:ind w:left="354.3307086614169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Amostragem em Bento e Urupema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5.1968503937013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Meta: coletar 2 amostras de vinhedos nas duas regiões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spacing w:after="240" w:before="0" w:line="240" w:lineRule="auto"/>
              <w:ind w:left="425.1968503937013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Indicador: número de amostras.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8"/>
              </w:numPr>
              <w:spacing w:after="240" w:before="240" w:line="240" w:lineRule="auto"/>
              <w:ind w:left="354.3307086614169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Transporte para Laboratório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spacing w:after="0" w:before="240" w:line="240" w:lineRule="auto"/>
              <w:ind w:left="425.1968503937013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Meta: 4 amostras transportadas.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425.1968503937013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Indicador: amostras transportadas.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240" w:before="240" w:line="240" w:lineRule="auto"/>
              <w:ind w:left="354.3307086614169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Preparado de meios de cultura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1865.1968503937014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240" w:lineRule="auto"/>
        <w:ind w:left="1275.5905511811022" w:firstLine="0"/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(sugestão 2) </w:t>
      </w:r>
    </w:p>
    <w:p w:rsidR="00000000" w:rsidDel="00000000" w:rsidP="00000000" w:rsidRDefault="00000000" w:rsidRPr="00000000" w14:paraId="00000098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31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1770"/>
        <w:gridCol w:w="1770"/>
        <w:gridCol w:w="1140"/>
        <w:gridCol w:w="1140"/>
        <w:gridCol w:w="1140"/>
        <w:gridCol w:w="1140"/>
        <w:gridCol w:w="2070"/>
        <w:tblGridChange w:id="0">
          <w:tblGrid>
            <w:gridCol w:w="2145"/>
            <w:gridCol w:w="1770"/>
            <w:gridCol w:w="1770"/>
            <w:gridCol w:w="1140"/>
            <w:gridCol w:w="1140"/>
            <w:gridCol w:w="1140"/>
            <w:gridCol w:w="1140"/>
            <w:gridCol w:w="207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Objetivo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Específico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Procedimento Metodológico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Atividade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Trimestres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Meta e Indicadores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2º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3º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4º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pacing w:after="240" w:before="240" w:line="240" w:lineRule="auto"/>
              <w:ind w:left="425.1968503937013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Meta:</w:t>
            </w:r>
          </w:p>
          <w:p w:rsidR="00000000" w:rsidDel="00000000" w:rsidP="00000000" w:rsidRDefault="00000000" w:rsidRPr="00000000" w14:paraId="000000B9">
            <w:pPr>
              <w:spacing w:after="240" w:before="240"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spacing w:after="240" w:before="240" w:line="240" w:lineRule="auto"/>
              <w:ind w:left="425.1968503937013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Indicador: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(sugestão 1) </w:t>
      </w:r>
    </w:p>
    <w:p w:rsidR="00000000" w:rsidDel="00000000" w:rsidP="00000000" w:rsidRDefault="00000000" w:rsidRPr="00000000" w14:paraId="000000C1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1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1770"/>
        <w:gridCol w:w="1770"/>
        <w:gridCol w:w="1140"/>
        <w:gridCol w:w="1140"/>
        <w:gridCol w:w="1140"/>
        <w:gridCol w:w="1140"/>
        <w:gridCol w:w="2070"/>
        <w:tblGridChange w:id="0">
          <w:tblGrid>
            <w:gridCol w:w="2145"/>
            <w:gridCol w:w="1770"/>
            <w:gridCol w:w="1770"/>
            <w:gridCol w:w="1140"/>
            <w:gridCol w:w="1140"/>
            <w:gridCol w:w="1140"/>
            <w:gridCol w:w="1140"/>
            <w:gridCol w:w="207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Objetivo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Específico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Procedimento Metodológico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Atividade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Trimestres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Meta e Indicadores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2º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3º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240" w:before="240" w:line="240" w:lineRule="auto"/>
              <w:ind w:lef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4º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  <w:spacing w:after="240" w:before="240" w:line="240" w:lineRule="auto"/>
              <w:ind w:left="425.1968503937013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Meta:</w:t>
            </w:r>
          </w:p>
          <w:p w:rsidR="00000000" w:rsidDel="00000000" w:rsidP="00000000" w:rsidRDefault="00000000" w:rsidRPr="00000000" w14:paraId="000000E2">
            <w:pPr>
              <w:spacing w:after="240" w:before="240"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3"/>
              </w:numPr>
              <w:spacing w:after="240" w:before="240" w:line="240" w:lineRule="auto"/>
              <w:ind w:left="425.1968503937013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Indicador:</w:t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  <w:sectPr>
          <w:type w:val="nextPage"/>
          <w:pgSz w:h="11906" w:w="16838" w:orient="landscape"/>
          <w:pgMar w:bottom="1417" w:top="1417" w:left="425.1968503937008" w:right="835.0393700787413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f8hlzdw5aphx" w:id="11"/>
      <w:bookmarkEnd w:id="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RISCOS E DIFICULDADES</w:t>
      </w:r>
    </w:p>
    <w:p w:rsidR="00000000" w:rsidDel="00000000" w:rsidP="00000000" w:rsidRDefault="00000000" w:rsidRPr="00000000" w14:paraId="000000E7">
      <w:pPr>
        <w:ind w:left="360" w:firstLine="0"/>
        <w:rPr/>
      </w:pPr>
      <w:r w:rsidDel="00000000" w:rsidR="00000000" w:rsidRPr="00000000">
        <w:rPr>
          <w:rtl w:val="0"/>
        </w:rPr>
        <w:t xml:space="preserve">texto</w:t>
      </w:r>
    </w:p>
    <w:p w:rsidR="00000000" w:rsidDel="00000000" w:rsidP="00000000" w:rsidRDefault="00000000" w:rsidRPr="00000000" w14:paraId="000000E8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rpu9tepw5xsb" w:id="12"/>
      <w:bookmarkEnd w:id="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INFRAESTRUTURA NECESSÁRIA</w:t>
      </w:r>
    </w:p>
    <w:p w:rsidR="00000000" w:rsidDel="00000000" w:rsidP="00000000" w:rsidRDefault="00000000" w:rsidRPr="00000000" w14:paraId="000000E9">
      <w:pPr>
        <w:ind w:left="360" w:firstLine="0"/>
        <w:rPr/>
      </w:pPr>
      <w:r w:rsidDel="00000000" w:rsidR="00000000" w:rsidRPr="00000000">
        <w:rPr>
          <w:rtl w:val="0"/>
        </w:rPr>
        <w:t xml:space="preserve">texto</w:t>
      </w:r>
    </w:p>
    <w:p w:rsidR="00000000" w:rsidDel="00000000" w:rsidP="00000000" w:rsidRDefault="00000000" w:rsidRPr="00000000" w14:paraId="000000EA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c95x8zdqv44" w:id="13"/>
      <w:bookmarkEnd w:id="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PREVISÃO DE CUSTOS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2400"/>
        <w:gridCol w:w="2610"/>
        <w:tblGridChange w:id="0">
          <w:tblGrid>
            <w:gridCol w:w="3720"/>
            <w:gridCol w:w="2400"/>
            <w:gridCol w:w="261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240" w:lineRule="auto"/>
              <w:ind w:left="28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em Reais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240" w:lineRule="auto"/>
              <w:ind w:left="2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Fonte do Recurso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240" w:lineRule="auto"/>
              <w:ind w:left="2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240" w:lineRule="auto"/>
              <w:ind w:left="2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Custeio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240" w:lineRule="auto"/>
              <w:ind w:left="28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after="0" w:before="0" w:lineRule="auto"/>
        <w:ind w:left="2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F">
      <w:pPr>
        <w:spacing w:after="0" w:before="0" w:lineRule="auto"/>
        <w:ind w:left="2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wlaofc4dd49h" w:id="14"/>
      <w:bookmarkEnd w:id="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Seguir normas ABNT</w:t>
      </w:r>
    </w:p>
    <w:p w:rsidR="00000000" w:rsidDel="00000000" w:rsidP="00000000" w:rsidRDefault="00000000" w:rsidRPr="00000000" w14:paraId="00000102">
      <w:pPr>
        <w:spacing w:after="0" w:before="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before="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Exemplos:</w:t>
      </w:r>
    </w:p>
    <w:p w:rsidR="00000000" w:rsidDel="00000000" w:rsidP="00000000" w:rsidRDefault="00000000" w:rsidRPr="00000000" w14:paraId="00000104">
      <w:pPr>
        <w:spacing w:after="0" w:before="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before="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Artigos:</w:t>
      </w:r>
    </w:p>
    <w:p w:rsidR="00000000" w:rsidDel="00000000" w:rsidP="00000000" w:rsidRDefault="00000000" w:rsidRPr="00000000" w14:paraId="00000106">
      <w:pPr>
        <w:spacing w:after="0" w:before="0" w:line="268.8" w:lineRule="auto"/>
        <w:ind w:left="42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after="0" w:before="0" w:line="268.8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Krysan DJ. 2014. Toward improved anti-cryptococcal drugs: novel molecules and repurposed drugs. Fungal Genet Biol. S1087-1845(14)00216-3.</w:t>
      </w:r>
    </w:p>
    <w:p w:rsidR="00000000" w:rsidDel="00000000" w:rsidP="00000000" w:rsidRDefault="00000000" w:rsidRPr="00000000" w14:paraId="00000108">
      <w:pPr>
        <w:spacing w:after="0" w:before="0" w:line="268.8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before="0" w:line="268.8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Medeiros AW, Pereira RI, Oliveira DV, Martins PD, d'Azevedo PA, Van der Sand S, Frazzon J, Frazzon AP. 2014. Molecular detection of virulence factors among food and clinical </w:t>
      </w:r>
      <w:r w:rsidDel="00000000" w:rsidR="00000000" w:rsidRPr="00000000">
        <w:rPr>
          <w:i w:val="1"/>
          <w:highlight w:val="white"/>
          <w:rtl w:val="0"/>
        </w:rPr>
        <w:t xml:space="preserve">Enterococcus faecalis</w:t>
      </w:r>
      <w:r w:rsidDel="00000000" w:rsidR="00000000" w:rsidRPr="00000000">
        <w:rPr>
          <w:highlight w:val="white"/>
          <w:rtl w:val="0"/>
        </w:rPr>
        <w:t xml:space="preserve"> strains in South Brazil. </w:t>
      </w:r>
      <w:r w:rsidDel="00000000" w:rsidR="00000000" w:rsidRPr="00000000">
        <w:rPr>
          <w:b w:val="1"/>
          <w:highlight w:val="white"/>
          <w:rtl w:val="0"/>
        </w:rPr>
        <w:t xml:space="preserve">Braz J Microbiol.</w:t>
      </w:r>
      <w:r w:rsidDel="00000000" w:rsidR="00000000" w:rsidRPr="00000000">
        <w:rPr>
          <w:highlight w:val="white"/>
          <w:rtl w:val="0"/>
        </w:rPr>
        <w:t xml:space="preserve"> 45(1):327-32.</w:t>
      </w:r>
    </w:p>
    <w:p w:rsidR="00000000" w:rsidDel="00000000" w:rsidP="00000000" w:rsidRDefault="00000000" w:rsidRPr="00000000" w14:paraId="0000010A">
      <w:pPr>
        <w:spacing w:after="0" w:before="0" w:line="268.8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before="0" w:line="268.8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Silva OS, Grunewald J. 1999. Contribution to the sand fly fauna (Diptera: Phlebotominae) of Rio Grande do Sul, Brazil and </w:t>
      </w:r>
      <w:r w:rsidDel="00000000" w:rsidR="00000000" w:rsidRPr="00000000">
        <w:rPr>
          <w:i w:val="1"/>
          <w:highlight w:val="white"/>
          <w:rtl w:val="0"/>
        </w:rPr>
        <w:t xml:space="preserve">Leishmania</w:t>
      </w:r>
      <w:r w:rsidDel="00000000" w:rsidR="00000000" w:rsidRPr="00000000">
        <w:rPr>
          <w:highlight w:val="white"/>
          <w:rtl w:val="0"/>
        </w:rPr>
        <w:t xml:space="preserve"> (</w:t>
      </w:r>
      <w:r w:rsidDel="00000000" w:rsidR="00000000" w:rsidRPr="00000000">
        <w:rPr>
          <w:i w:val="1"/>
          <w:highlight w:val="white"/>
          <w:rtl w:val="0"/>
        </w:rPr>
        <w:t xml:space="preserve">Viannia</w:t>
      </w:r>
      <w:r w:rsidDel="00000000" w:rsidR="00000000" w:rsidRPr="00000000">
        <w:rPr>
          <w:highlight w:val="white"/>
          <w:rtl w:val="0"/>
        </w:rPr>
        <w:t xml:space="preserve">) infections.</w:t>
      </w:r>
      <w:r w:rsidDel="00000000" w:rsidR="00000000" w:rsidRPr="00000000">
        <w:rPr>
          <w:b w:val="1"/>
          <w:highlight w:val="white"/>
          <w:rtl w:val="0"/>
        </w:rPr>
        <w:t xml:space="preserve"> Mem Inst Oswaldo Cruz.</w:t>
      </w:r>
      <w:r w:rsidDel="00000000" w:rsidR="00000000" w:rsidRPr="00000000">
        <w:rPr>
          <w:highlight w:val="white"/>
          <w:rtl w:val="0"/>
        </w:rPr>
        <w:t xml:space="preserve"> 94(5):579-82.</w:t>
      </w:r>
    </w:p>
    <w:p w:rsidR="00000000" w:rsidDel="00000000" w:rsidP="00000000" w:rsidRDefault="00000000" w:rsidRPr="00000000" w14:paraId="0000010C">
      <w:pPr>
        <w:spacing w:after="0" w:before="0" w:line="268.8" w:lineRule="auto"/>
        <w:ind w:left="1280" w:hanging="4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before="0" w:line="268.8" w:lineRule="auto"/>
        <w:ind w:left="1280" w:hanging="4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0" w:before="0" w:line="268.8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Livros:</w:t>
      </w:r>
    </w:p>
    <w:p w:rsidR="00000000" w:rsidDel="00000000" w:rsidP="00000000" w:rsidRDefault="00000000" w:rsidRPr="00000000" w14:paraId="0000010F">
      <w:pPr>
        <w:spacing w:after="0" w:before="0" w:line="268.8" w:lineRule="auto"/>
        <w:ind w:left="1280" w:hanging="4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after="0" w:before="0" w:line="268.8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Marchfelder A, Wolfgang H (Eds). 2012. </w:t>
      </w:r>
      <w:r w:rsidDel="00000000" w:rsidR="00000000" w:rsidRPr="00000000">
        <w:rPr>
          <w:b w:val="1"/>
          <w:highlight w:val="white"/>
          <w:rtl w:val="0"/>
        </w:rPr>
        <w:t xml:space="preserve">Regulatory RNAs in prokaryotes</w:t>
      </w:r>
      <w:r w:rsidDel="00000000" w:rsidR="00000000" w:rsidRPr="00000000">
        <w:rPr>
          <w:highlight w:val="white"/>
          <w:rtl w:val="0"/>
        </w:rPr>
        <w:t xml:space="preserve">, XIV, Springer Verlag/Wien. 258 p.</w:t>
      </w:r>
    </w:p>
    <w:p w:rsidR="00000000" w:rsidDel="00000000" w:rsidP="00000000" w:rsidRDefault="00000000" w:rsidRPr="00000000" w14:paraId="00000111">
      <w:pPr>
        <w:spacing w:after="0" w:before="0" w:line="268.8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before="0" w:line="268.8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WHO – World Health Organization. 1981. </w:t>
      </w:r>
      <w:r w:rsidDel="00000000" w:rsidR="00000000" w:rsidRPr="00000000">
        <w:rPr>
          <w:b w:val="1"/>
          <w:highlight w:val="white"/>
          <w:rtl w:val="0"/>
        </w:rPr>
        <w:t xml:space="preserve">Instructions for determining the susceptibility or resistance of mosquito larvae to insecticides.</w:t>
      </w:r>
      <w:r w:rsidDel="00000000" w:rsidR="00000000" w:rsidRPr="00000000">
        <w:rPr>
          <w:highlight w:val="white"/>
          <w:rtl w:val="0"/>
        </w:rPr>
        <w:t xml:space="preserve"> Genebra:</w:t>
      </w:r>
    </w:p>
    <w:p w:rsidR="00000000" w:rsidDel="00000000" w:rsidP="00000000" w:rsidRDefault="00000000" w:rsidRPr="00000000" w14:paraId="00000113">
      <w:pPr>
        <w:spacing w:after="0" w:before="0" w:line="268.8" w:lineRule="auto"/>
        <w:ind w:left="1280" w:hanging="420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Dissertações e teses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15">
      <w:pPr>
        <w:spacing w:after="0" w:before="0" w:line="276" w:lineRule="auto"/>
        <w:ind w:left="0" w:firstLine="0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before="0" w:line="276" w:lineRule="auto"/>
        <w:ind w:left="0" w:firstLine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Guedes DRD.  2012.</w:t>
      </w:r>
      <w:r w:rsidDel="00000000" w:rsidR="00000000" w:rsidRPr="00000000">
        <w:rPr>
          <w:b w:val="1"/>
          <w:color w:val="212121"/>
          <w:rtl w:val="0"/>
        </w:rPr>
        <w:t xml:space="preserve">Análise da competência vetorial para o vírus Dengue em populações naturais de </w:t>
      </w:r>
      <w:r w:rsidDel="00000000" w:rsidR="00000000" w:rsidRPr="00000000">
        <w:rPr>
          <w:b w:val="1"/>
          <w:i w:val="1"/>
          <w:color w:val="212121"/>
          <w:rtl w:val="0"/>
        </w:rPr>
        <w:t xml:space="preserve">Aedes aegypti </w:t>
      </w:r>
      <w:r w:rsidDel="00000000" w:rsidR="00000000" w:rsidRPr="00000000">
        <w:rPr>
          <w:b w:val="1"/>
          <w:color w:val="212121"/>
          <w:rtl w:val="0"/>
        </w:rPr>
        <w:t xml:space="preserve">e</w:t>
      </w:r>
      <w:r w:rsidDel="00000000" w:rsidR="00000000" w:rsidRPr="00000000">
        <w:rPr>
          <w:b w:val="1"/>
          <w:i w:val="1"/>
          <w:color w:val="212121"/>
          <w:rtl w:val="0"/>
        </w:rPr>
        <w:t xml:space="preserve"> Aedes albopictus</w:t>
      </w:r>
      <w:r w:rsidDel="00000000" w:rsidR="00000000" w:rsidRPr="00000000">
        <w:rPr>
          <w:b w:val="1"/>
          <w:color w:val="212121"/>
          <w:rtl w:val="0"/>
        </w:rPr>
        <w:t xml:space="preserve"> de Pernambuco</w:t>
      </w:r>
      <w:r w:rsidDel="00000000" w:rsidR="00000000" w:rsidRPr="00000000">
        <w:rPr>
          <w:color w:val="212121"/>
          <w:rtl w:val="0"/>
        </w:rPr>
        <w:t xml:space="preserve">. Tese (Doutorado em Saúde Pública) – Centro de pesquisas Ageu Magalhães, Fundação Oswaldo Cruz, Recife.</w:t>
      </w:r>
    </w:p>
    <w:p w:rsidR="00000000" w:rsidDel="00000000" w:rsidP="00000000" w:rsidRDefault="00000000" w:rsidRPr="00000000" w14:paraId="00000117">
      <w:pPr>
        <w:spacing w:after="0" w:before="0" w:line="276" w:lineRule="auto"/>
        <w:ind w:left="1280" w:hanging="42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18">
      <w:pPr>
        <w:spacing w:after="0" w:before="0" w:line="276" w:lineRule="auto"/>
        <w:ind w:left="1280" w:hanging="42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after="0" w:before="0" w:line="276" w:lineRule="auto"/>
        <w:ind w:left="0" w:firstLine="0"/>
        <w:rPr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Internet</w:t>
      </w:r>
      <w:r w:rsidDel="00000000" w:rsidR="00000000" w:rsidRPr="00000000">
        <w:rPr>
          <w:color w:val="212121"/>
          <w:rtl w:val="0"/>
        </w:rPr>
        <w:t xml:space="preserve">:</w:t>
      </w:r>
    </w:p>
    <w:p w:rsidR="00000000" w:rsidDel="00000000" w:rsidP="00000000" w:rsidRDefault="00000000" w:rsidRPr="00000000" w14:paraId="0000011A">
      <w:pPr>
        <w:spacing w:after="0" w:before="0" w:line="276" w:lineRule="auto"/>
        <w:ind w:left="1280" w:hanging="42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1B">
      <w:pPr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PAHO - Pan American Health Organization. </w:t>
      </w:r>
      <w:r w:rsidDel="00000000" w:rsidR="00000000" w:rsidRPr="00000000">
        <w:rPr>
          <w:b w:val="1"/>
          <w:rtl w:val="0"/>
        </w:rPr>
        <w:t xml:space="preserve">Number of Reported Cases of Dengue &amp; Dengue Hemorrhagic Fever (DHF), Region of the Americas (by country and subregion). </w:t>
      </w:r>
      <w:r w:rsidDel="00000000" w:rsidR="00000000" w:rsidRPr="00000000">
        <w:rPr>
          <w:rtl w:val="0"/>
        </w:rPr>
        <w:t xml:space="preserve">2004.  Washington, DC: PAHO; 2004. Disponível em: &lt;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http://www.paho.org/english/ad/dpc/cd/dengue-cases-2003.htm</w:t>
        </w:r>
      </w:hyperlink>
      <w:r w:rsidDel="00000000" w:rsidR="00000000" w:rsidRPr="00000000">
        <w:rPr>
          <w:rtl w:val="0"/>
        </w:rPr>
        <w:t xml:space="preserve">&gt;. Acesso em: 23 abr. 2014.</w:t>
      </w:r>
    </w:p>
    <w:p w:rsidR="00000000" w:rsidDel="00000000" w:rsidP="00000000" w:rsidRDefault="00000000" w:rsidRPr="00000000" w14:paraId="0000011C">
      <w:pPr>
        <w:spacing w:after="0" w:before="240" w:lineRule="auto"/>
        <w:ind w:firstLine="42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6in1rg" w:id="15"/>
      <w:bookmarkEnd w:id="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APÊNDICES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APÊNDICE A – DESCRIÇÃO DO APÊNDICE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Texto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APÊNDICE B – DESCRIÇÃO DO APÊNDICE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Texto</w:t>
      </w:r>
    </w:p>
    <w:sectPr>
      <w:type w:val="nextPage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200" w:line="36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20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200" w:before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b w:val="1"/>
    </w:rPr>
  </w:style>
  <w:style w:type="paragraph" w:styleId="Normal" w:default="1">
    <w:name w:val="Normal"/>
    <w:qFormat w:val="1"/>
    <w:rsid w:val="00BF2C17"/>
    <w:pPr>
      <w:spacing w:before="200" w:line="360" w:lineRule="auto"/>
      <w:jc w:val="both"/>
    </w:pPr>
    <w:rPr>
      <w:rFonts w:ascii="Arial" w:cs="Times New Roman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3156EE"/>
    <w:pPr>
      <w:keepNext w:val="1"/>
      <w:keepLines w:val="1"/>
      <w:outlineLvl w:val="0"/>
    </w:pPr>
    <w:rPr>
      <w:rFonts w:cstheme="majorBidi" w:eastAsiaTheme="majorEastAsia"/>
      <w:b w:val="1"/>
      <w:bCs w:val="1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3156EE"/>
    <w:pPr>
      <w:keepNext w:val="1"/>
      <w:keepLines w:val="1"/>
      <w:outlineLvl w:val="1"/>
    </w:pPr>
    <w:rPr>
      <w:rFonts w:cstheme="majorBidi" w:eastAsiaTheme="majorEastAsia"/>
      <w:b w:val="1"/>
      <w:bCs w:val="1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61E0C"/>
    <w:pPr>
      <w:keepNext w:val="1"/>
      <w:keepLines w:val="1"/>
      <w:spacing w:after="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3658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3658C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 w:val="1"/>
    <w:rsid w:val="00416BEB"/>
    <w:pPr>
      <w:contextualSpacing w:val="1"/>
    </w:pPr>
    <w:rPr>
      <w:rFonts w:cstheme="majorBidi" w:eastAsiaTheme="majorEastAsia"/>
      <w:b w:val="1"/>
      <w:spacing w:val="5"/>
      <w:kern w:val="28"/>
      <w:szCs w:val="52"/>
    </w:rPr>
  </w:style>
  <w:style w:type="character" w:styleId="TtuloChar" w:customStyle="1">
    <w:name w:val="Título Char"/>
    <w:basedOn w:val="Fontepargpadro"/>
    <w:link w:val="Ttulo"/>
    <w:uiPriority w:val="10"/>
    <w:rsid w:val="00416BEB"/>
    <w:rPr>
      <w:rFonts w:ascii="Arial" w:hAnsi="Arial" w:cstheme="majorBidi" w:eastAsiaTheme="majorEastAsia"/>
      <w:b w:val="1"/>
      <w:spacing w:val="5"/>
      <w:kern w:val="28"/>
      <w:sz w:val="24"/>
      <w:szCs w:val="52"/>
      <w:lang w:eastAsia="pt-BR"/>
    </w:rPr>
  </w:style>
  <w:style w:type="paragraph" w:styleId="PargrafodaLista">
    <w:name w:val="List Paragraph"/>
    <w:basedOn w:val="Normal"/>
    <w:uiPriority w:val="34"/>
    <w:qFormat w:val="1"/>
    <w:rsid w:val="00982FA8"/>
    <w:pPr>
      <w:ind w:left="720"/>
      <w:contextualSpacing w:val="1"/>
    </w:pPr>
  </w:style>
  <w:style w:type="paragraph" w:styleId="Rodap">
    <w:name w:val="footer"/>
    <w:basedOn w:val="Normal"/>
    <w:link w:val="RodapChar"/>
    <w:uiPriority w:val="99"/>
    <w:unhideWhenUsed w:val="1"/>
    <w:rsid w:val="00634686"/>
    <w:pPr>
      <w:tabs>
        <w:tab w:val="center" w:pos="4252"/>
        <w:tab w:val="right" w:pos="8504"/>
      </w:tabs>
      <w:spacing w:after="0" w:before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34686"/>
    <w:rPr>
      <w:rFonts w:ascii="Arial" w:cs="Times New Roman" w:eastAsia="Times New Roman" w:hAnsi="Arial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3156EE"/>
    <w:rPr>
      <w:rFonts w:ascii="Arial" w:hAnsi="Arial" w:cstheme="majorBidi" w:eastAsiaTheme="majorEastAsia"/>
      <w:b w:val="1"/>
      <w:bCs w:val="1"/>
      <w:sz w:val="24"/>
      <w:szCs w:val="2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3156EE"/>
    <w:rPr>
      <w:rFonts w:ascii="Arial" w:hAnsi="Arial" w:cstheme="majorBidi" w:eastAsiaTheme="majorEastAsia"/>
      <w:b w:val="1"/>
      <w:bCs w:val="1"/>
      <w:sz w:val="24"/>
      <w:szCs w:val="26"/>
      <w:lang w:eastAsia="pt-B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9766F4"/>
    <w:pPr>
      <w:spacing w:after="0" w:before="480" w:line="276" w:lineRule="auto"/>
      <w:jc w:val="left"/>
      <w:outlineLvl w:val="9"/>
    </w:pPr>
    <w:rPr>
      <w:rFonts w:asciiTheme="majorHAnsi" w:hAnsiTheme="majorHAnsi"/>
      <w:color w:val="365f91" w:themeColor="accent1" w:themeShade="0000BF"/>
      <w:sz w:val="28"/>
    </w:rPr>
  </w:style>
  <w:style w:type="paragraph" w:styleId="Sumrio1">
    <w:name w:val="toc 1"/>
    <w:basedOn w:val="Normal"/>
    <w:next w:val="Normal"/>
    <w:autoRedefine w:val="1"/>
    <w:uiPriority w:val="39"/>
    <w:unhideWhenUsed w:val="1"/>
    <w:qFormat w:val="1"/>
    <w:rsid w:val="009766F4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qFormat w:val="1"/>
    <w:rsid w:val="009766F4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 w:val="1"/>
    <w:rsid w:val="009766F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766F4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766F4"/>
    <w:rPr>
      <w:rFonts w:ascii="Tahoma" w:cs="Tahoma" w:eastAsia="Times New Roman" w:hAnsi="Tahoma"/>
      <w:sz w:val="16"/>
      <w:szCs w:val="16"/>
      <w:lang w:eastAsia="pt-BR"/>
    </w:rPr>
  </w:style>
  <w:style w:type="paragraph" w:styleId="Sumrio3">
    <w:name w:val="toc 3"/>
    <w:basedOn w:val="Normal"/>
    <w:next w:val="Normal"/>
    <w:autoRedefine w:val="1"/>
    <w:uiPriority w:val="39"/>
    <w:unhideWhenUsed w:val="1"/>
    <w:qFormat w:val="1"/>
    <w:rsid w:val="009766F4"/>
    <w:pPr>
      <w:spacing w:after="100" w:before="0" w:line="276" w:lineRule="auto"/>
      <w:ind w:left="440"/>
      <w:jc w:val="left"/>
    </w:pPr>
    <w:rPr>
      <w:rFonts w:asciiTheme="minorHAnsi" w:cstheme="minorBidi" w:eastAsiaTheme="minorEastAsia" w:hAnsiTheme="minorHAnsi"/>
      <w:sz w:val="22"/>
      <w:szCs w:val="2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61E0C"/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479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yperlink" Target="http://www.paho.org/english/ad/dpc/cd/dengue-cases-200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7ODXCEN6sg81dyLjQS/tqiaVg==">AMUW2mUei7h65n8LKucPiSz2Nx2i0UH1tN17vzsdYoAntCOfn1QYhB6AWU4eL3KsVe3H1o76SvMk6S71l1Dqce8y5t7yUTJDyj23WA9so/eMGtL9mBtVWSwLZMd1iT27lS35lZUVuZwKVCkq1agVUKXEw8oqWXj5VPDkXpMpDr9pLNNRpkomps8IEhPrPmDxfZa9sAvv8Jt4YJXMAKQ/7VQcIqbH2ljbvEJ+FKNOqv1uMDcY2/R1mfl68d2h/XiqZQkFl0KFgFtTUMcwMtSb+xQTu9RQXx7baYDKkyQhKRzetz9iIVMe8lKugDQpV/BQ5Xnnc64v0Sbthabfa7SwEVzSx4T5dVNwOdkv7i52Nx/j7hM5w0IlxB+cN5Bv56P3Wxnu4L9rj4Af+gkfDQgtj0IZdDRveMPI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2021-05-26T18:38:00Z</dcterms:created>
  <dc:creator>Erik Schuler</dc:creator>
</cp:coreProperties>
</file>