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COMPROMISSO E RESPONSABILIDADE 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ALUNO MONITOR VOLUNTÁRIO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DE MONITORIA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DE ENSINO VOLUNTÁRIA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Nº 01/202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CAMPUS CANOINHAS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CURSO MATRICULADO: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SEMESTRE: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INSTITUTO FEDERAL DE EDUCAÇÃO, CIÊNCIA E TECNOLOGIA DE SANTA CATARINA – CÂMPUS CANOINHAS,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situado na Av. Expedicionários, 2150, Campo da Água Verde – SC, por meio do presente instrumento particular, e as partes supramencionadas firmam termo de compromisso e concessão de bolsa de monitoria, nos seguintes itens: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6"/>
          <w:tab w:val="left" w:pos="1751"/>
          <w:tab w:val="left" w:pos="3628"/>
          <w:tab w:val="left" w:pos="6670"/>
        </w:tabs>
        <w:spacing w:after="0" w:before="79" w:line="240" w:lineRule="auto"/>
        <w:ind w:left="39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</w:tabs>
        <w:spacing w:after="0" w:before="82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ALUNO MONITOR VOLUNTÁRIO</w:t>
      </w:r>
      <w:r w:rsidDel="00000000" w:rsidR="00000000" w:rsidRPr="00000000">
        <w:rPr>
          <w:rFonts w:ascii="Arial" w:cs="Arial" w:eastAsia="Arial" w:hAnsi="Arial"/>
          <w:rtl w:val="0"/>
        </w:rPr>
        <w:t xml:space="preserve"> deve: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</w:tabs>
        <w:spacing w:after="0" w:before="82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Cumprir carga horária prevista no edital desenvolvendo as atividades  de acordo com o componente curricular;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Planejar, auxiliado pelo professor orientador, suas atividades de monitoria;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Auxiliar os docentes em tarefas didáticas, compatíveis com o seu grau de conhecimento, relacionada ao auxílio e mediação pedagógica dos estudantes para resolução de exercícios, esclarecimentos de dúvidas com relação ao conteúdo e ao acesso aos ambientes virtuais;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Colaborar com a integração entre os alunos e o professor das unidades  curriculares, mantendo sempre o zelo, sigilo e normas de discrição e segurança em todos os aspectos que envolvam a instituição;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Apresentar relatório de procura pelas orientações, contendo horário de início e término, nome do aluno, unidade curricular;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Preencher ficha de avaliação no final da monitoria (anexo I).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</w:tabs>
        <w:spacing w:after="0" w:before="82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</w:tabs>
        <w:spacing w:after="0" w:before="82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</w:tabs>
        <w:spacing w:after="0" w:before="82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</w:tabs>
        <w:spacing w:after="0" w:before="82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</w:tabs>
        <w:spacing w:after="0" w:before="82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vedado ao aluno monitor voluntário: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3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Substituir o professor na regência de aulas teóricas e práticas;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3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Exercer a monitoria em horário de aula;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3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Elaborar ou corrigir trabalhos e provas;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Atribuir notas e frequência;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Ter acesso a documentos que não sejam estritamente repassados pela coordenação do setor.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3"/>
        </w:tabs>
        <w:spacing w:after="0" w:before="0" w:line="276" w:lineRule="auto"/>
        <w:ind w:left="92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ter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horas para dedicar à Monitoria de Ensino Voluntária, conforme edital,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ciente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das nor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constantes neste termo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69"/>
        </w:tabs>
        <w:spacing w:after="120" w:before="0" w:line="240" w:lineRule="auto"/>
        <w:ind w:left="5443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69"/>
        </w:tabs>
        <w:spacing w:after="120" w:before="0" w:line="240" w:lineRule="auto"/>
        <w:ind w:left="5443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69"/>
        </w:tabs>
        <w:spacing w:after="120" w:before="0" w:line="240" w:lineRule="auto"/>
        <w:ind w:left="5443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Canoinhas,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69"/>
        </w:tabs>
        <w:spacing w:after="120" w:before="0" w:line="240" w:lineRule="auto"/>
        <w:ind w:left="544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26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Assinatura do </w:t>
      </w:r>
      <w:r w:rsidDel="00000000" w:rsidR="00000000" w:rsidRPr="00000000">
        <w:rPr>
          <w:rFonts w:ascii="Arial" w:cs="Arial" w:eastAsia="Arial" w:hAnsi="Arial"/>
          <w:rtl w:val="0"/>
        </w:rPr>
        <w:t xml:space="preserve">Monitor de Ensino Voluntário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69"/>
        </w:tabs>
        <w:spacing w:after="120" w:before="0" w:line="240" w:lineRule="auto"/>
        <w:ind w:left="544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038" w:top="1693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Câmpus Canoinhas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Av. Expedicionários, 2150  |  Campo da Água Verde  |   Canoinhas /SC  |  CEP 89466-312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www.canoinhas.ifsc.edu.br  |   www.ifsc.edu.br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-304799</wp:posOffset>
          </wp:positionV>
          <wp:extent cx="6119495" cy="662940"/>
          <wp:effectExtent b="0" l="0" r="0" t="0"/>
          <wp:wrapTopAndBottom distB="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60" l="-6" r="-3" t="-60"/>
                  <a:stretch>
                    <a:fillRect/>
                  </a:stretch>
                </pic:blipFill>
                <pic:spPr>
                  <a:xfrm>
                    <a:off x="0" y="0"/>
                    <a:ext cx="6119495" cy="662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uppressAutoHyphens w:val="1"/>
      <w:overflowPunct w:val="0"/>
      <w:bidi w:val="0"/>
      <w:jc w:val="left"/>
    </w:pPr>
    <w:rPr>
      <w:rFonts w:ascii="Times New Roman" w:cs="Mangal" w:eastAsia="SimSun;宋体" w:hAnsi="Times New Roman"/>
      <w:color w:val="auto"/>
      <w:kern w:val="2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Fontepargpadro">
    <w:name w:val="Fonte parág. padrão"/>
    <w:qFormat w:val="1"/>
    <w:rPr/>
  </w:style>
  <w:style w:type="character" w:styleId="LinkdaInternet">
    <w:name w:val="Link da Internet"/>
    <w:rPr>
      <w:color w:val="000080"/>
      <w:u w:val="single"/>
      <w:lang w:bidi="zxx" w:val="zxx"/>
    </w:rPr>
  </w:style>
  <w:style w:type="character" w:styleId="ListLabel1">
    <w:name w:val="ListLabel 1"/>
    <w:qFormat w:val="1"/>
    <w:rPr>
      <w:rFonts w:ascii="Arial" w:cs="Arial" w:eastAsia="Arial" w:hAnsi="Arial"/>
      <w:color w:val="1155cc"/>
      <w:u w:val="single"/>
    </w:rPr>
  </w:style>
  <w:style w:type="paragraph" w:styleId="Ttulo">
    <w:name w:val="Título"/>
    <w:basedOn w:val="Normal1"/>
    <w:next w:val="Corpodotexto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otexto">
    <w:name w:val="Body Text"/>
    <w:basedOn w:val="Normal1"/>
    <w:pPr>
      <w:spacing w:after="120" w:before="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1"/>
    <w:qFormat w:val="1"/>
    <w:pPr>
      <w:suppressLineNumbers w:val="1"/>
    </w:pPr>
    <w:rPr>
      <w:rFonts w:cs="Mangal"/>
    </w:rPr>
  </w:style>
  <w:style w:type="paragraph" w:styleId="Normal1" w:default="1">
    <w:name w:val="LO-normal"/>
    <w:qFormat w:val="1"/>
    <w:pPr>
      <w:widowControl w:val="1"/>
      <w:bidi w:val="0"/>
      <w:jc w:val="left"/>
    </w:pPr>
    <w:rPr>
      <w:rFonts w:ascii="Calibri" w:cs="FreeSans" w:eastAsia="DejaVu Sans" w:hAnsi="Calibri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Ttulo11">
    <w:name w:val="Título1"/>
    <w:basedOn w:val="Normal1"/>
    <w:next w:val="Corpodotexto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Subttulo">
    <w:name w:val="Sub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Cabealho">
    <w:name w:val="Header"/>
    <w:basedOn w:val="Normal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Rodap">
    <w:name w:val="Footer"/>
    <w:basedOn w:val="Normal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ontedodatabela">
    <w:name w:val="Conteúdo da tabela"/>
    <w:basedOn w:val="Normal1"/>
    <w:qFormat w:val="1"/>
    <w:pPr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ETpYTFYkoAyycOKZSecefCilUg==">AMUW2mWgmJSvmJ5eRLhES2/bkWXPyU52mH9p+yh8Sp4CLtgGBg1k2XZBvOkFJWBvsdE2YsI+uBv1b3ISBgw5/XTeoCQER0kj5CCUx25bIWnGjukZFetUh/4=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2020-04-23T13:00:00Z</dcterms:created>
  <dc:creator>User</dc:creator>
</cp:coreProperties>
</file>