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SELEÇÃO DE ESTAGIÁRIO(A) PARA O CAMPUS ITAJAÍ DO IFSC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2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ANEXO III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2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MODELO PARA INTERPOSIÇÃO DE RECURSO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2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025.0" w:type="dxa"/>
        <w:jc w:val="left"/>
        <w:tblInd w:w="12.0" w:type="dxa"/>
        <w:tblBorders>
          <w:top w:color="000001" w:space="0" w:sz="8" w:val="single"/>
          <w:left w:color="000001" w:space="0" w:sz="8" w:val="single"/>
          <w:bottom w:color="000001" w:space="0" w:sz="8" w:val="single"/>
          <w:right w:color="000001" w:space="0" w:sz="8" w:val="single"/>
          <w:insideH w:color="000001" w:space="0" w:sz="8" w:val="single"/>
          <w:insideV w:color="000001" w:space="0" w:sz="8" w:val="single"/>
        </w:tblBorders>
        <w:tblLayout w:type="fixed"/>
        <w:tblLook w:val="0600"/>
      </w:tblPr>
      <w:tblGrid>
        <w:gridCol w:w="9025"/>
        <w:tblGridChange w:id="0">
          <w:tblGrid>
            <w:gridCol w:w="9025"/>
          </w:tblGrid>
        </w:tblGridChange>
      </w:tblGrid>
      <w:tr>
        <w:trPr>
          <w:cantSplit w:val="0"/>
          <w:trHeight w:val="640" w:hRule="atLeast"/>
          <w:tblHeader w:val="0"/>
        </w:trPr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  <w:shd w:fill="auto" w:val="clear"/>
            <w:tcMar>
              <w:left w:w="110.0" w:type="dxa"/>
            </w:tcMar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4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1"/>
                <w:sz w:val="24"/>
                <w:szCs w:val="24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highlight w:val="white"/>
                <w:u w:val="none"/>
                <w:vertAlign w:val="baseline"/>
                <w:rtl w:val="0"/>
              </w:rPr>
              <w:t xml:space="preserve">Recurso referente ao Processo Seletivo: Edital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1"/>
                <w:sz w:val="24"/>
                <w:szCs w:val="24"/>
                <w:highlight w:val="white"/>
                <w:u w:val="none"/>
                <w:vertAlign w:val="baseline"/>
                <w:rtl w:val="0"/>
              </w:rPr>
              <w:t xml:space="preserve">n°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1"/>
                <w:sz w:val="24"/>
                <w:szCs w:val="24"/>
                <w:highlight w:val="white"/>
                <w:rtl w:val="0"/>
              </w:rPr>
              <w:t xml:space="preserve">06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1"/>
                <w:sz w:val="24"/>
                <w:szCs w:val="24"/>
                <w:highlight w:val="white"/>
                <w:u w:val="none"/>
                <w:vertAlign w:val="baseline"/>
                <w:rtl w:val="0"/>
              </w:rPr>
              <w:t xml:space="preserve">/2022, de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1"/>
                <w:sz w:val="24"/>
                <w:szCs w:val="24"/>
                <w:highlight w:val="white"/>
                <w:rtl w:val="0"/>
              </w:rPr>
              <w:t xml:space="preserve">23/09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1"/>
                <w:sz w:val="24"/>
                <w:szCs w:val="24"/>
                <w:highlight w:val="white"/>
                <w:u w:val="none"/>
                <w:vertAlign w:val="baseline"/>
                <w:rtl w:val="0"/>
              </w:rPr>
              <w:t xml:space="preserve">/2022</w:t>
            </w:r>
          </w:p>
        </w:tc>
      </w:tr>
      <w:tr>
        <w:trPr>
          <w:cantSplit w:val="0"/>
          <w:trHeight w:val="625" w:hRule="atLeast"/>
          <w:tblHeader w:val="0"/>
        </w:trPr>
        <w:tc>
          <w:tcPr>
            <w:tcBorders>
              <w:left w:color="000001" w:space="0" w:sz="8" w:val="single"/>
              <w:bottom w:color="000001" w:space="0" w:sz="8" w:val="single"/>
              <w:right w:color="000001" w:space="0" w:sz="8" w:val="single"/>
            </w:tcBorders>
            <w:shd w:fill="auto" w:val="clear"/>
            <w:tcMar>
              <w:left w:w="110.0" w:type="dxa"/>
            </w:tcMar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4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highlight w:val="white"/>
                <w:u w:val="none"/>
                <w:vertAlign w:val="baseline"/>
                <w:rtl w:val="0"/>
              </w:rPr>
              <w:t xml:space="preserve">Nome do estudante:</w:t>
            </w:r>
          </w:p>
        </w:tc>
      </w:tr>
      <w:tr>
        <w:trPr>
          <w:cantSplit w:val="0"/>
          <w:trHeight w:val="655" w:hRule="atLeast"/>
          <w:tblHeader w:val="0"/>
        </w:trPr>
        <w:tc>
          <w:tcPr>
            <w:tcBorders>
              <w:left w:color="000001" w:space="0" w:sz="8" w:val="single"/>
              <w:bottom w:color="000001" w:space="0" w:sz="8" w:val="single"/>
              <w:right w:color="000001" w:space="0" w:sz="8" w:val="single"/>
            </w:tcBorders>
            <w:shd w:fill="auto" w:val="clear"/>
            <w:tcMar>
              <w:left w:w="110.0" w:type="dxa"/>
            </w:tcMar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4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highlight w:val="white"/>
                <w:u w:val="none"/>
                <w:vertAlign w:val="baseline"/>
                <w:rtl w:val="0"/>
              </w:rPr>
              <w:t xml:space="preserve">Documento de Identificação (CPF):</w:t>
            </w:r>
          </w:p>
        </w:tc>
      </w:tr>
      <w:tr>
        <w:trPr>
          <w:cantSplit w:val="0"/>
          <w:trHeight w:val="2980" w:hRule="atLeast"/>
          <w:tblHeader w:val="0"/>
        </w:trPr>
        <w:tc>
          <w:tcPr>
            <w:tcBorders>
              <w:left w:color="000001" w:space="0" w:sz="8" w:val="single"/>
              <w:bottom w:color="000001" w:space="0" w:sz="8" w:val="single"/>
              <w:right w:color="000001" w:space="0" w:sz="8" w:val="single"/>
            </w:tcBorders>
            <w:shd w:fill="auto" w:val="clear"/>
            <w:tcMar>
              <w:left w:w="11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20" w:before="0" w:line="254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highlight w:val="white"/>
                <w:u w:val="none"/>
                <w:vertAlign w:val="baseline"/>
                <w:rtl w:val="0"/>
              </w:rPr>
              <w:t xml:space="preserve">Departamento: ________________________________________________</w:t>
            </w:r>
          </w:p>
          <w:p w:rsidR="00000000" w:rsidDel="00000000" w:rsidP="00000000" w:rsidRDefault="00000000" w:rsidRPr="00000000" w14:paraId="0000000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" w:before="0" w:line="254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highlight w:val="white"/>
                <w:u w:val="none"/>
                <w:vertAlign w:val="baseline"/>
                <w:rtl w:val="0"/>
              </w:rPr>
              <w:t xml:space="preserve">Recurso conforme item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1"/>
                <w:sz w:val="24"/>
                <w:szCs w:val="24"/>
                <w:highlight w:val="white"/>
                <w:u w:val="none"/>
                <w:vertAlign w:val="baseline"/>
                <w:rtl w:val="0"/>
              </w:rPr>
              <w:t xml:space="preserve"> 9.1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highlight w:val="white"/>
                <w:u w:val="none"/>
                <w:vertAlign w:val="baseline"/>
                <w:rtl w:val="0"/>
              </w:rPr>
              <w:t xml:space="preserve"> do edital:</w:t>
            </w:r>
          </w:p>
          <w:p w:rsidR="00000000" w:rsidDel="00000000" w:rsidP="00000000" w:rsidRDefault="00000000" w:rsidRPr="00000000" w14:paraId="0000000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" w:before="0" w:line="254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4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highlight w:val="white"/>
                <w:u w:val="none"/>
                <w:vertAlign w:val="baseline"/>
                <w:rtl w:val="0"/>
              </w:rPr>
              <w:t xml:space="preserve">(  ) Quanto ao resultado da avaliação curricular. </w:t>
            </w:r>
          </w:p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4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4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highlight w:val="white"/>
                <w:u w:val="none"/>
                <w:vertAlign w:val="baseline"/>
                <w:rtl w:val="0"/>
              </w:rPr>
              <w:t xml:space="preserve">(  ) Quanto ao resultado da avaliação do histórico escolar. </w:t>
            </w:r>
          </w:p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4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4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highlight w:val="white"/>
                <w:u w:val="none"/>
                <w:vertAlign w:val="baseline"/>
                <w:rtl w:val="0"/>
              </w:rPr>
              <w:t xml:space="preserve">(  ) Quanto ao resultado da avaliação da entrevista. </w:t>
            </w:r>
          </w:p>
        </w:tc>
      </w:tr>
      <w:tr>
        <w:trPr>
          <w:cantSplit w:val="0"/>
          <w:trHeight w:val="835" w:hRule="atLeast"/>
          <w:tblHeader w:val="0"/>
        </w:trPr>
        <w:tc>
          <w:tcPr>
            <w:tcBorders>
              <w:left w:color="000001" w:space="0" w:sz="8" w:val="single"/>
              <w:bottom w:color="000001" w:space="0" w:sz="8" w:val="single"/>
              <w:right w:color="000001" w:space="0" w:sz="8" w:val="single"/>
            </w:tcBorders>
            <w:shd w:fill="auto" w:val="clear"/>
            <w:tcMar>
              <w:left w:w="110.0" w:type="dxa"/>
            </w:tcMar>
            <w:vAlign w:val="bottom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4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highlight w:val="white"/>
                <w:u w:val="none"/>
                <w:vertAlign w:val="baseline"/>
                <w:rtl w:val="0"/>
              </w:rPr>
              <w:t xml:space="preserve">Fundamentação e argumentação lógica:</w:t>
            </w:r>
          </w:p>
        </w:tc>
      </w:tr>
      <w:tr>
        <w:trPr>
          <w:cantSplit w:val="0"/>
          <w:trHeight w:val="640" w:hRule="atLeast"/>
          <w:tblHeader w:val="0"/>
        </w:trPr>
        <w:tc>
          <w:tcPr>
            <w:tcBorders>
              <w:left w:color="000001" w:space="0" w:sz="8" w:val="single"/>
              <w:bottom w:color="000001" w:space="0" w:sz="8" w:val="single"/>
              <w:right w:color="000001" w:space="0" w:sz="8" w:val="single"/>
            </w:tcBorders>
            <w:shd w:fill="auto" w:val="clear"/>
            <w:tcMar>
              <w:left w:w="110.0" w:type="dxa"/>
            </w:tcMar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4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highlight w:val="white"/>
                <w:u w:val="none"/>
                <w:vertAlign w:val="baseline"/>
                <w:rtl w:val="0"/>
              </w:rPr>
              <w:t xml:space="preserve"> </w:t>
            </w:r>
          </w:p>
        </w:tc>
      </w:tr>
      <w:tr>
        <w:trPr>
          <w:cantSplit w:val="0"/>
          <w:trHeight w:val="640" w:hRule="atLeast"/>
          <w:tblHeader w:val="0"/>
        </w:trPr>
        <w:tc>
          <w:tcPr>
            <w:tcBorders>
              <w:left w:color="000001" w:space="0" w:sz="8" w:val="single"/>
              <w:bottom w:color="000001" w:space="0" w:sz="8" w:val="single"/>
              <w:right w:color="000001" w:space="0" w:sz="8" w:val="single"/>
            </w:tcBorders>
            <w:shd w:fill="auto" w:val="clear"/>
            <w:tcMar>
              <w:left w:w="110.0" w:type="dxa"/>
            </w:tcMar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4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highlight w:val="white"/>
                <w:u w:val="none"/>
                <w:vertAlign w:val="baseline"/>
                <w:rtl w:val="0"/>
              </w:rPr>
              <w:t xml:space="preserve"> </w:t>
            </w:r>
          </w:p>
        </w:tc>
      </w:tr>
      <w:tr>
        <w:trPr>
          <w:cantSplit w:val="0"/>
          <w:trHeight w:val="640" w:hRule="atLeast"/>
          <w:tblHeader w:val="0"/>
        </w:trPr>
        <w:tc>
          <w:tcPr>
            <w:tcBorders>
              <w:left w:color="000001" w:space="0" w:sz="8" w:val="single"/>
              <w:bottom w:color="000001" w:space="0" w:sz="8" w:val="single"/>
              <w:right w:color="000001" w:space="0" w:sz="8" w:val="single"/>
            </w:tcBorders>
            <w:shd w:fill="auto" w:val="clear"/>
            <w:tcMar>
              <w:left w:w="110.0" w:type="dxa"/>
            </w:tcMar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4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highlight w:val="white"/>
                <w:u w:val="none"/>
                <w:vertAlign w:val="baseline"/>
                <w:rtl w:val="0"/>
              </w:rPr>
              <w:t xml:space="preserve"> </w:t>
            </w:r>
          </w:p>
        </w:tc>
      </w:tr>
      <w:tr>
        <w:trPr>
          <w:cantSplit w:val="0"/>
          <w:trHeight w:val="640" w:hRule="atLeast"/>
          <w:tblHeader w:val="0"/>
        </w:trPr>
        <w:tc>
          <w:tcPr>
            <w:tcBorders>
              <w:left w:color="000001" w:space="0" w:sz="8" w:val="single"/>
              <w:bottom w:color="000001" w:space="0" w:sz="8" w:val="single"/>
              <w:right w:color="000001" w:space="0" w:sz="8" w:val="single"/>
            </w:tcBorders>
            <w:shd w:fill="auto" w:val="clear"/>
            <w:tcMar>
              <w:left w:w="110.0" w:type="dxa"/>
            </w:tcMar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4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40" w:hRule="atLeast"/>
          <w:tblHeader w:val="0"/>
        </w:trPr>
        <w:tc>
          <w:tcPr>
            <w:tcBorders>
              <w:left w:color="000001" w:space="0" w:sz="8" w:val="single"/>
              <w:bottom w:color="000001" w:space="0" w:sz="8" w:val="single"/>
              <w:right w:color="000001" w:space="0" w:sz="8" w:val="single"/>
            </w:tcBorders>
            <w:shd w:fill="auto" w:val="clear"/>
            <w:tcMar>
              <w:left w:w="110.0" w:type="dxa"/>
            </w:tcMar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4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40" w:hRule="atLeast"/>
          <w:tblHeader w:val="0"/>
        </w:trPr>
        <w:tc>
          <w:tcPr>
            <w:tcBorders>
              <w:left w:color="000001" w:space="0" w:sz="8" w:val="single"/>
              <w:bottom w:color="000001" w:space="0" w:sz="8" w:val="single"/>
              <w:right w:color="000001" w:space="0" w:sz="8" w:val="single"/>
            </w:tcBorders>
            <w:shd w:fill="auto" w:val="clear"/>
            <w:tcMar>
              <w:left w:w="110.0" w:type="dxa"/>
            </w:tcMar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4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highlight w:val="white"/>
                <w:u w:val="none"/>
                <w:vertAlign w:val="baseline"/>
                <w:rtl w:val="0"/>
              </w:rPr>
              <w:t xml:space="preserve">Data:____/_____/2022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40" w:hRule="atLeast"/>
          <w:tblHeader w:val="0"/>
        </w:trPr>
        <w:tc>
          <w:tcPr>
            <w:tcBorders>
              <w:left w:color="000001" w:space="0" w:sz="8" w:val="single"/>
              <w:bottom w:color="000001" w:space="0" w:sz="8" w:val="single"/>
              <w:right w:color="000001" w:space="0" w:sz="8" w:val="single"/>
            </w:tcBorders>
            <w:shd w:fill="auto" w:val="clear"/>
            <w:tcMar>
              <w:left w:w="110.0" w:type="dxa"/>
            </w:tcMar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4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highlight w:val="white"/>
                <w:u w:val="none"/>
                <w:vertAlign w:val="baseline"/>
                <w:rtl w:val="0"/>
              </w:rPr>
              <w:t xml:space="preserve">Assinatura do estudante: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2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1780" w:top="1780" w:left="1440" w:right="1440" w:header="1440" w:footer="144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  <w:font w:name="Times New Roman"/>
  <w:font w:name="Arial Narrow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B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  <w:rPr>
        <w:rFonts w:ascii="Arial Narrow" w:cs="Arial Narrow" w:eastAsia="Arial Narrow" w:hAnsi="Arial Narrow"/>
        <w:b w:val="1"/>
        <w:i w:val="0"/>
        <w:smallCaps w:val="0"/>
        <w:strike w:val="0"/>
        <w:color w:val="008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Fonts w:ascii="Arial Narrow" w:cs="Arial Narrow" w:eastAsia="Arial Narrow" w:hAnsi="Arial Narrow"/>
        <w:b w:val="1"/>
        <w:i w:val="0"/>
        <w:smallCaps w:val="0"/>
        <w:strike w:val="0"/>
        <w:color w:val="008000"/>
        <w:sz w:val="18"/>
        <w:szCs w:val="18"/>
        <w:u w:val="none"/>
        <w:shd w:fill="auto" w:val="clear"/>
        <w:vertAlign w:val="baseline"/>
        <w:rtl w:val="0"/>
      </w:rPr>
      <w:t xml:space="preserve">Instituto Federal de Santa Catarina – </w:t>
    </w:r>
    <w:r w:rsidDel="00000000" w:rsidR="00000000" w:rsidRPr="00000000">
      <w:rPr>
        <w:rFonts w:ascii="Arial Narrow" w:cs="Arial Narrow" w:eastAsia="Arial Narrow" w:hAnsi="Arial Narrow"/>
        <w:b w:val="1"/>
        <w:color w:val="008000"/>
        <w:sz w:val="18"/>
        <w:szCs w:val="18"/>
        <w:rtl w:val="0"/>
      </w:rPr>
      <w:t xml:space="preserve">Câmpus Itajaí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C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  <w:rPr>
        <w:rFonts w:ascii="Arial Narrow" w:cs="Arial Narrow" w:eastAsia="Arial Narrow" w:hAnsi="Arial Narrow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Fonts w:ascii="Arial Narrow" w:cs="Arial Narrow" w:eastAsia="Arial Narrow" w:hAnsi="Arial Narrow"/>
        <w:sz w:val="18"/>
        <w:szCs w:val="18"/>
        <w:rtl w:val="0"/>
      </w:rPr>
      <w:t xml:space="preserve">Avenida Abrahão João Francisco</w:t>
    </w:r>
    <w:r w:rsidDel="00000000" w:rsidR="00000000" w:rsidRPr="00000000">
      <w:rPr>
        <w:rFonts w:ascii="Arial Narrow" w:cs="Arial Narrow" w:eastAsia="Arial Narrow" w:hAnsi="Arial Narrow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 xml:space="preserve">  |  </w:t>
    </w:r>
    <w:r w:rsidDel="00000000" w:rsidR="00000000" w:rsidRPr="00000000">
      <w:rPr>
        <w:rFonts w:ascii="Arial Narrow" w:cs="Arial Narrow" w:eastAsia="Arial Narrow" w:hAnsi="Arial Narrow"/>
        <w:sz w:val="18"/>
        <w:szCs w:val="18"/>
        <w:rtl w:val="0"/>
      </w:rPr>
      <w:t xml:space="preserve">Ressacada</w:t>
    </w:r>
    <w:r w:rsidDel="00000000" w:rsidR="00000000" w:rsidRPr="00000000">
      <w:rPr>
        <w:rFonts w:ascii="Arial Narrow" w:cs="Arial Narrow" w:eastAsia="Arial Narrow" w:hAnsi="Arial Narrow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 xml:space="preserve">  |  </w:t>
    </w:r>
    <w:r w:rsidDel="00000000" w:rsidR="00000000" w:rsidRPr="00000000">
      <w:rPr>
        <w:rFonts w:ascii="Arial Narrow" w:cs="Arial Narrow" w:eastAsia="Arial Narrow" w:hAnsi="Arial Narrow"/>
        <w:sz w:val="18"/>
        <w:szCs w:val="18"/>
        <w:rtl w:val="0"/>
      </w:rPr>
      <w:t xml:space="preserve">Itajaí</w:t>
    </w:r>
    <w:r w:rsidDel="00000000" w:rsidR="00000000" w:rsidRPr="00000000">
      <w:rPr>
        <w:rFonts w:ascii="Arial Narrow" w:cs="Arial Narrow" w:eastAsia="Arial Narrow" w:hAnsi="Arial Narrow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 xml:space="preserve"> /SC  |  CEP: 88.</w:t>
    </w:r>
    <w:r w:rsidDel="00000000" w:rsidR="00000000" w:rsidRPr="00000000">
      <w:rPr>
        <w:rFonts w:ascii="Arial Narrow" w:cs="Arial Narrow" w:eastAsia="Arial Narrow" w:hAnsi="Arial Narrow"/>
        <w:sz w:val="18"/>
        <w:szCs w:val="18"/>
        <w:rtl w:val="0"/>
      </w:rPr>
      <w:t xml:space="preserve">307303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D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  <w:rPr>
        <w:rFonts w:ascii="Arial Narrow" w:cs="Arial Narrow" w:eastAsia="Arial Narrow" w:hAnsi="Arial Narrow"/>
        <w:b w:val="1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Fonts w:ascii="Arial Narrow" w:cs="Arial Narrow" w:eastAsia="Arial Narrow" w:hAnsi="Arial Narrow"/>
        <w:b w:val="1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 xml:space="preserve">Fone: (47) 33901200   |   www.ifsc.edu.br  |  CNPJ 11.402.887/00</w:t>
    </w:r>
    <w:r w:rsidDel="00000000" w:rsidR="00000000" w:rsidRPr="00000000">
      <w:rPr>
        <w:rFonts w:ascii="Arial Narrow" w:cs="Arial Narrow" w:eastAsia="Arial Narrow" w:hAnsi="Arial Narrow"/>
        <w:b w:val="1"/>
        <w:sz w:val="18"/>
        <w:szCs w:val="18"/>
        <w:rtl w:val="0"/>
      </w:rPr>
      <w:t xml:space="preserve">13</w:t>
    </w:r>
    <w:r w:rsidDel="00000000" w:rsidR="00000000" w:rsidRPr="00000000">
      <w:rPr>
        <w:rFonts w:ascii="Arial Narrow" w:cs="Arial Narrow" w:eastAsia="Arial Narrow" w:hAnsi="Arial Narrow"/>
        <w:b w:val="1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 xml:space="preserve">-</w:t>
    </w:r>
    <w:r w:rsidDel="00000000" w:rsidR="00000000" w:rsidRPr="00000000">
      <w:rPr>
        <w:rFonts w:ascii="Arial Narrow" w:cs="Arial Narrow" w:eastAsia="Arial Narrow" w:hAnsi="Arial Narrow"/>
        <w:b w:val="1"/>
        <w:sz w:val="18"/>
        <w:szCs w:val="18"/>
        <w:rtl w:val="0"/>
      </w:rPr>
      <w:t xml:space="preserve">02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A">
    <w:pPr>
      <w:keepNext w:val="1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513"/>
        <w:tab w:val="right" w:pos="9026"/>
      </w:tabs>
      <w:spacing w:after="0" w:before="0" w:line="276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highlight w:val="white"/>
        <w:u w:val="none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0</wp:posOffset>
          </wp:positionH>
          <wp:positionV relativeFrom="paragraph">
            <wp:posOffset>-657222</wp:posOffset>
          </wp:positionV>
          <wp:extent cx="5810250" cy="666750"/>
          <wp:effectExtent b="0" l="0" r="0" t="0"/>
          <wp:wrapSquare wrapText="bothSides" distB="0" distT="0" distL="0" distR="0"/>
          <wp:docPr id="16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810250" cy="666750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pt-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76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76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76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76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76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76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76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76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>
    <w:name w:val="Normal"/>
    <w:qFormat w:val="1"/>
    <w:pPr>
      <w:widowControl w:val="0"/>
      <w:spacing w:line="276" w:lineRule="auto"/>
    </w:pPr>
    <w:rPr>
      <w:rFonts w:ascii="Arial" w:cs="Arial" w:eastAsia="Arial" w:hAnsi="Arial"/>
      <w:color w:val="auto"/>
      <w:sz w:val="22"/>
      <w:szCs w:val="22"/>
      <w:lang w:bidi="hi-IN" w:eastAsia="zh-CN" w:val="pt-BR"/>
    </w:rPr>
  </w:style>
  <w:style w:type="paragraph" w:styleId="Ttulo1">
    <w:name w:val="Título 1"/>
    <w:basedOn w:val="Normal1"/>
    <w:next w:val="Normal"/>
    <w:pPr>
      <w:keepNext w:val="1"/>
      <w:keepLines w:val="1"/>
      <w:pageBreakBefore w:val="0"/>
      <w:spacing w:after="120" w:before="480" w:line="240" w:lineRule="auto"/>
    </w:pPr>
    <w:rPr>
      <w:b w:val="1"/>
      <w:sz w:val="48"/>
      <w:szCs w:val="48"/>
    </w:rPr>
  </w:style>
  <w:style w:type="paragraph" w:styleId="Ttulo2">
    <w:name w:val="Título 2"/>
    <w:basedOn w:val="Normal1"/>
    <w:next w:val="Normal"/>
    <w:pPr>
      <w:keepNext w:val="1"/>
      <w:keepLines w:val="1"/>
      <w:pageBreakBefore w:val="0"/>
      <w:spacing w:after="80" w:before="360" w:line="240" w:lineRule="auto"/>
    </w:pPr>
    <w:rPr>
      <w:b w:val="1"/>
      <w:sz w:val="36"/>
      <w:szCs w:val="36"/>
    </w:rPr>
  </w:style>
  <w:style w:type="paragraph" w:styleId="Ttulo3">
    <w:name w:val="Título 3"/>
    <w:basedOn w:val="Normal1"/>
    <w:next w:val="Normal"/>
    <w:pPr>
      <w:keepNext w:val="1"/>
      <w:keepLines w:val="1"/>
      <w:pageBreakBefore w:val="0"/>
      <w:spacing w:after="80" w:before="280" w:line="240" w:lineRule="auto"/>
    </w:pPr>
    <w:rPr>
      <w:b w:val="1"/>
      <w:sz w:val="28"/>
      <w:szCs w:val="28"/>
    </w:rPr>
  </w:style>
  <w:style w:type="paragraph" w:styleId="Ttulo4">
    <w:name w:val="Título 4"/>
    <w:basedOn w:val="Normal1"/>
    <w:next w:val="Normal"/>
    <w:pPr>
      <w:keepNext w:val="1"/>
      <w:keepLines w:val="1"/>
      <w:pageBreakBefore w:val="0"/>
      <w:spacing w:after="40" w:before="240" w:line="240" w:lineRule="auto"/>
    </w:pPr>
    <w:rPr>
      <w:b w:val="1"/>
      <w:sz w:val="24"/>
      <w:szCs w:val="24"/>
    </w:rPr>
  </w:style>
  <w:style w:type="paragraph" w:styleId="Ttulo5">
    <w:name w:val="Título 5"/>
    <w:basedOn w:val="Normal1"/>
    <w:next w:val="Normal"/>
    <w:pPr>
      <w:keepNext w:val="1"/>
      <w:keepLines w:val="1"/>
      <w:pageBreakBefore w:val="0"/>
      <w:spacing w:after="40" w:before="220" w:line="240" w:lineRule="auto"/>
    </w:pPr>
    <w:rPr>
      <w:b w:val="1"/>
      <w:sz w:val="22"/>
      <w:szCs w:val="22"/>
    </w:rPr>
  </w:style>
  <w:style w:type="paragraph" w:styleId="Ttulo6">
    <w:name w:val="Título 6"/>
    <w:basedOn w:val="Normal1"/>
    <w:next w:val="Normal"/>
    <w:pPr>
      <w:keepNext w:val="1"/>
      <w:keepLines w:val="1"/>
      <w:pageBreakBefore w:val="0"/>
      <w:spacing w:after="40" w:before="200" w:line="240" w:lineRule="auto"/>
    </w:pPr>
    <w:rPr>
      <w:b w:val="1"/>
      <w:sz w:val="20"/>
      <w:szCs w:val="20"/>
    </w:rPr>
  </w:style>
  <w:style w:type="character" w:styleId="ListLabel1">
    <w:name w:val="ListLabel 1"/>
    <w:qFormat w:val="1"/>
    <w:rPr>
      <w:rFonts w:ascii="Times New Roman" w:hAnsi="Times New Roman"/>
      <w:sz w:val="24"/>
      <w:u w:val="none"/>
    </w:rPr>
  </w:style>
  <w:style w:type="character" w:styleId="LinkdaInternet">
    <w:name w:val="Link da Internet"/>
    <w:rPr>
      <w:color w:val="000080"/>
      <w:u w:val="single"/>
      <w:lang w:bidi="zxx" w:eastAsia="zxx" w:val="zxx"/>
    </w:rPr>
  </w:style>
  <w:style w:type="paragraph" w:styleId="Ttulo">
    <w:name w:val="Título"/>
    <w:basedOn w:val="Normal"/>
    <w:next w:val="Corpodetexto"/>
    <w:qFormat w:val="1"/>
    <w:pPr>
      <w:keepNext w:val="1"/>
      <w:spacing w:after="120" w:before="240"/>
    </w:pPr>
    <w:rPr>
      <w:rFonts w:ascii="Liberation Sans" w:cs="Mangal" w:eastAsia="Microsoft YaHei" w:hAnsi="Liberation Sans"/>
      <w:sz w:val="28"/>
      <w:szCs w:val="28"/>
    </w:rPr>
  </w:style>
  <w:style w:type="paragraph" w:styleId="Corpodetexto">
    <w:name w:val="Corpo de texto"/>
    <w:basedOn w:val="Normal"/>
    <w:pPr>
      <w:spacing w:after="140" w:before="0" w:line="288" w:lineRule="auto"/>
    </w:pPr>
    <w:rPr/>
  </w:style>
  <w:style w:type="paragraph" w:styleId="Lista">
    <w:name w:val="Lista"/>
    <w:basedOn w:val="Corpodetexto"/>
    <w:pPr/>
    <w:rPr>
      <w:rFonts w:cs="Mangal"/>
    </w:rPr>
  </w:style>
  <w:style w:type="paragraph" w:styleId="Legenda">
    <w:name w:val="Legenda"/>
    <w:basedOn w:val="Normal"/>
    <w:pPr>
      <w:suppressLineNumbers w:val="1"/>
      <w:spacing w:after="120" w:before="120"/>
    </w:pPr>
    <w:rPr>
      <w:rFonts w:cs="Mangal"/>
      <w:i w:val="1"/>
      <w:iCs w:val="1"/>
      <w:sz w:val="24"/>
      <w:szCs w:val="24"/>
    </w:rPr>
  </w:style>
  <w:style w:type="paragraph" w:styleId="Ndice">
    <w:name w:val="Índice"/>
    <w:basedOn w:val="Normal"/>
    <w:qFormat w:val="1"/>
    <w:pPr>
      <w:suppressLineNumbers w:val="1"/>
    </w:pPr>
    <w:rPr>
      <w:rFonts w:cs="Mangal"/>
    </w:rPr>
  </w:style>
  <w:style w:type="paragraph" w:styleId="Normal1" w:default="1">
    <w:name w:val="LO-normal"/>
    <w:qFormat w:val="1"/>
    <w:pPr>
      <w:widowControl w:val="1"/>
      <w:bidi w:val="0"/>
      <w:spacing w:line="276" w:lineRule="auto"/>
      <w:jc w:val="left"/>
    </w:pPr>
    <w:rPr>
      <w:rFonts w:ascii="Arial" w:cs="Arial" w:eastAsia="Arial" w:hAnsi="Arial"/>
      <w:color w:val="auto"/>
      <w:sz w:val="22"/>
      <w:szCs w:val="22"/>
      <w:lang w:bidi="hi-IN" w:eastAsia="zh-CN" w:val="pt-BR"/>
    </w:rPr>
  </w:style>
  <w:style w:type="paragraph" w:styleId="Ttulododocumento">
    <w:name w:val="Título do documento"/>
    <w:basedOn w:val="Normal1"/>
    <w:next w:val="Normal"/>
    <w:pPr>
      <w:keepNext w:val="1"/>
      <w:keepLines w:val="1"/>
      <w:pageBreakBefore w:val="0"/>
      <w:spacing w:after="120" w:before="480" w:line="240" w:lineRule="auto"/>
    </w:pPr>
    <w:rPr>
      <w:b w:val="1"/>
      <w:sz w:val="72"/>
      <w:szCs w:val="72"/>
    </w:rPr>
  </w:style>
  <w:style w:type="paragraph" w:styleId="Subttulo">
    <w:name w:val="Subtítulo"/>
    <w:basedOn w:val="Normal1"/>
    <w:next w:val="Normal"/>
    <w:pPr>
      <w:keepNext w:val="1"/>
      <w:keepLines w:val="1"/>
      <w:pageBreakBefore w:val="0"/>
      <w:spacing w:after="80" w:before="360" w:line="24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Cabealho">
    <w:name w:val="Cabeçalho"/>
    <w:basedOn w:val="Normal"/>
    <w:pPr/>
    <w:rPr/>
  </w:style>
  <w:style w:type="paragraph" w:styleId="Rodap">
    <w:name w:val="Rodapé"/>
    <w:basedOn w:val="Normal"/>
    <w:pPr/>
    <w:rPr/>
  </w:style>
  <w:style w:type="paragraph" w:styleId="Citaes">
    <w:name w:val="Citações"/>
    <w:basedOn w:val="Normal"/>
    <w:qFormat w:val="1"/>
    <w:pPr/>
    <w:rPr/>
  </w:style>
  <w:style w:type="table" w:styleId="TableNormal" w:default="1">
    <w:name w:val="Table Normal"/>
  </w:style>
  <w:style w:type="table" w:styleId="TableNormal" w:default="1">
    <w:name w:val="Table Normal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4.0" w:type="dxa"/>
        <w:bottom w:w="55.0" w:type="dxa"/>
        <w:right w:w="55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7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100.0" w:type="dxa"/>
        <w:left w:w="110.0" w:type="dxa"/>
        <w:bottom w:w="100.0" w:type="dxa"/>
        <w:right w:w="38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10.0" w:type="dxa"/>
        <w:bottom w:w="100.0" w:type="dxa"/>
        <w:right w:w="38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10.0" w:type="dxa"/>
        <w:bottom w:w="100.0" w:type="dxa"/>
        <w:right w:w="38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alNarrow-regular.ttf"/><Relationship Id="rId2" Type="http://schemas.openxmlformats.org/officeDocument/2006/relationships/font" Target="fonts/ArialNarrow-bold.ttf"/><Relationship Id="rId3" Type="http://schemas.openxmlformats.org/officeDocument/2006/relationships/font" Target="fonts/ArialNarrow-italic.ttf"/><Relationship Id="rId4" Type="http://schemas.openxmlformats.org/officeDocument/2006/relationships/font" Target="fonts/ArialNarrow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ueSPO3m4NNQat1R0qTMa+eperhw==">AMUW2mXPTJnfKaADIJenys3TfN5uhYvo838Ixh5X2BS/fJFenEuXM91S/ENl3sBmgV/g4IlpZu80qLw18mLiTXKQg4+GMGcfvVM4xdsoAMnhz2xZRJcsLM0=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