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º 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 01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DE NOVEMBRO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ESTAGIÁRIO(A) PARA O CAMPUS ITAJAÍ DO IFSC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“VAGAS REMANESCENTES DO EDITAL 06/2022”</w:t>
      </w:r>
    </w:p>
    <w:p w:rsidR="00000000" w:rsidDel="00000000" w:rsidP="00000000" w:rsidRDefault="00000000" w:rsidRPr="00000000" w14:paraId="00000005">
      <w:pPr>
        <w:widowControl w:val="0"/>
        <w:spacing w:before="82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82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III</w:t>
      </w:r>
    </w:p>
    <w:p w:rsidR="00000000" w:rsidDel="00000000" w:rsidP="00000000" w:rsidRDefault="00000000" w:rsidRPr="00000000" w14:paraId="00000007">
      <w:pPr>
        <w:widowControl w:val="0"/>
        <w:spacing w:before="82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MODELO PARA INTERPOSIÇÃO DE RECURSO</w:t>
      </w:r>
    </w:p>
    <w:p w:rsidR="00000000" w:rsidDel="00000000" w:rsidP="00000000" w:rsidRDefault="00000000" w:rsidRPr="00000000" w14:paraId="00000008">
      <w:pPr>
        <w:widowControl w:val="0"/>
        <w:spacing w:before="82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-98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54" w:lineRule="auto"/>
              <w:rPr>
                <w:rFonts w:ascii="Times New Roman" w:cs="Times New Roman" w:eastAsia="Times New Roman" w:hAnsi="Times New Roman"/>
                <w:color w:val="00000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Recurso referente ao Processo Seletivo: Edital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sz w:val="24"/>
                <w:szCs w:val="24"/>
                <w:highlight w:val="white"/>
                <w:rtl w:val="0"/>
              </w:rPr>
              <w:t xml:space="preserve">n° 08/2022, de 01/11/2022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54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Nome do estudante: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54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Documento de Identificação (CPF):</w:t>
            </w:r>
          </w:p>
        </w:tc>
      </w:tr>
      <w:tr>
        <w:trPr>
          <w:cantSplit w:val="0"/>
          <w:trHeight w:val="298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220" w:line="254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Departamento: ________________________________________________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20" w:line="254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Recurso conforme item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sz w:val="24"/>
                <w:szCs w:val="24"/>
                <w:highlight w:val="white"/>
                <w:rtl w:val="0"/>
              </w:rPr>
              <w:t xml:space="preserve"> 9.1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do edital: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0" w:line="254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54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  ) Quanto ao resultado da avaliação curricular.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54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54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  ) Quanto ao resultado da avaliação do histórico escolar.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54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54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  ) Quanto ao resultado da avaliação da entrevista.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54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Fundamentação e argumentação lógica: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160" w:line="254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160" w:line="254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160" w:line="254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160" w:line="254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54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1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54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Assinatura do estudante: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before="82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80" w:top="178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</w:t>
    </w:r>
    <w:r w:rsidDel="00000000" w:rsidR="00000000" w:rsidRPr="00000000">
      <w:rPr>
        <w:rFonts w:ascii="Arial Narrow" w:cs="Arial Narrow" w:eastAsia="Arial Narrow" w:hAnsi="Arial Narrow"/>
        <w:b w:val="1"/>
        <w:color w:val="008000"/>
        <w:sz w:val="18"/>
        <w:szCs w:val="18"/>
        <w:rtl w:val="0"/>
      </w:rPr>
      <w:t xml:space="preserve">Câmpus Itajaí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Avenida Abrahão João Francisco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Ressacada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Itajaí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/SC  |  CEP: 88.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307303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(47) 33901200   |   www.ifsc.edu.br  |  CNPJ 11.402.887/00</w:t>
    </w:r>
    <w:r w:rsidDel="00000000" w:rsidR="00000000" w:rsidRPr="00000000">
      <w:rPr>
        <w:rFonts w:ascii="Arial Narrow" w:cs="Arial Narrow" w:eastAsia="Arial Narrow" w:hAnsi="Arial Narrow"/>
        <w:b w:val="1"/>
        <w:sz w:val="18"/>
        <w:szCs w:val="18"/>
        <w:rtl w:val="0"/>
      </w:rPr>
      <w:t xml:space="preserve">13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 Narrow" w:cs="Arial Narrow" w:eastAsia="Arial Narrow" w:hAnsi="Arial Narrow"/>
        <w:b w:val="1"/>
        <w:sz w:val="18"/>
        <w:szCs w:val="18"/>
        <w:rtl w:val="0"/>
      </w:rPr>
      <w:t xml:space="preserve">02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-657221</wp:posOffset>
          </wp:positionV>
          <wp:extent cx="5810250" cy="666750"/>
          <wp:effectExtent b="0" l="0" r="0" t="0"/>
          <wp:wrapSquare wrapText="bothSides" distB="0" distT="0" distL="0" distR="0"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pacing w:line="276" w:lineRule="auto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type="paragraph" w:styleId="Ttulo1">
    <w:name w:val="Título 1"/>
    <w:basedOn w:val="Normal1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Título 2"/>
    <w:basedOn w:val="Normal1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Título 3"/>
    <w:basedOn w:val="Normal1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Título 4"/>
    <w:basedOn w:val="Normal1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Título 5"/>
    <w:basedOn w:val="Normal1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Título 6"/>
    <w:basedOn w:val="Normal1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ListLabel1">
    <w:name w:val="ListLabel 1"/>
    <w:qFormat w:val="1"/>
    <w:rPr>
      <w:rFonts w:ascii="Times New Roman" w:hAnsi="Times New Roman"/>
      <w:sz w:val="24"/>
      <w:u w:val="none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Corpo de texto"/>
    <w:basedOn w:val="Normal"/>
    <w:pPr>
      <w:spacing w:after="140" w:before="0" w:line="288" w:lineRule="auto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Normal1" w:default="1">
    <w:name w:val="LO-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type="paragraph" w:styleId="Ttulododocumento">
    <w:name w:val="Título do documento"/>
    <w:basedOn w:val="Normal1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ítulo"/>
    <w:basedOn w:val="Normal1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paragraph" w:styleId="Citaes">
    <w:name w:val="Citações"/>
    <w:basedOn w:val="Normal"/>
    <w:qFormat w:val="1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2jQK6ZYvUXYMi53s3y/7BC8Wg==">AMUW2mVDwtYDatfML715YxOkgfENHVm9CZwzSTbcszYiyKO14ReGsYo3/aHF6LGd/5YVLlWGxxIPqFEGtIH6w/li72jJ9UAfbdEg/L6WpHj+Hwsb9Z0ot3Q=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