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1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1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PROGRAMA INSTITUCIONAL DO IFSC</w:t>
      </w:r>
      <w:r w:rsidDel="00000000" w:rsidR="00000000" w:rsidRPr="00000000">
        <w:rPr>
          <w:rFonts w:ascii="Arial" w:cs="Arial" w:eastAsia="Arial" w:hAnsi="Arial"/>
          <w:b w:val="1"/>
          <w:smallCaps w:val="1"/>
          <w:sz w:val="28"/>
          <w:szCs w:val="28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1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1"/>
          <w:smallCaps w:val="1"/>
          <w:sz w:val="28"/>
          <w:szCs w:val="28"/>
          <w:rtl w:val="0"/>
        </w:rPr>
        <w:t xml:space="preserve">Â</w:t>
      </w:r>
      <w:r w:rsidDel="00000000" w:rsidR="00000000" w:rsidRPr="00000000">
        <w:rPr>
          <w:rFonts w:ascii="Arial" w:cs="Arial" w:eastAsia="Arial" w:hAnsi="Arial"/>
          <w:b w:val="1"/>
          <w:i w:val="0"/>
          <w:smallCaps w:val="1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MPUS DE CHAPECÓ</w:t>
      </w:r>
    </w:p>
    <w:p w:rsidR="00000000" w:rsidDel="00000000" w:rsidP="00000000" w:rsidRDefault="00000000" w:rsidRPr="00000000" w14:paraId="00000002">
      <w:pPr>
        <w:jc w:val="center"/>
        <w:rPr>
          <w:rFonts w:ascii="Arial" w:cs="Arial" w:eastAsia="Arial" w:hAnsi="Arial"/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EDITAL – Nº </w:t>
      </w:r>
      <w:r w:rsidDel="00000000" w:rsidR="00000000" w:rsidRPr="00000000">
        <w:rPr>
          <w:rFonts w:ascii="Arial" w:cs="Arial" w:eastAsia="Arial" w:hAnsi="Arial"/>
          <w:b w:val="1"/>
          <w:sz w:val="26"/>
          <w:szCs w:val="26"/>
          <w:rtl w:val="0"/>
        </w:rPr>
        <w:t xml:space="preserve">11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/20</w:t>
      </w:r>
      <w:r w:rsidDel="00000000" w:rsidR="00000000" w:rsidRPr="00000000">
        <w:rPr>
          <w:rFonts w:ascii="Arial" w:cs="Arial" w:eastAsia="Arial" w:hAnsi="Arial"/>
          <w:b w:val="1"/>
          <w:sz w:val="26"/>
          <w:szCs w:val="26"/>
          <w:rtl w:val="0"/>
        </w:rPr>
        <w:t xml:space="preserve">21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- ABERTURA DE VAGAS PARA MONITORIA</w:t>
      </w:r>
      <w:r w:rsidDel="00000000" w:rsidR="00000000" w:rsidRPr="00000000">
        <w:rPr>
          <w:rFonts w:ascii="Arial" w:cs="Arial" w:eastAsia="Arial" w:hAnsi="Arial"/>
          <w:b w:val="1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DE ENSINO DO IFSC</w:t>
      </w:r>
      <w:r w:rsidDel="00000000" w:rsidR="00000000" w:rsidRPr="00000000">
        <w:rPr>
          <w:rFonts w:ascii="Arial" w:cs="Arial" w:eastAsia="Arial" w:hAnsi="Arial"/>
          <w:b w:val="1"/>
          <w:sz w:val="26"/>
          <w:szCs w:val="26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1"/>
          <w:sz w:val="26"/>
          <w:szCs w:val="26"/>
          <w:rtl w:val="0"/>
        </w:rPr>
        <w:t xml:space="preserve">Â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MPUS CHAPECÓ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Arial" w:cs="Arial" w:eastAsia="Arial" w:hAnsi="Arial"/>
          <w:b w:val="1"/>
          <w:sz w:val="20"/>
          <w:szCs w:val="20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u w:val="single"/>
          <w:rtl w:val="0"/>
        </w:rPr>
        <w:t xml:space="preserve">TERMO DE COMPROMISSO E RESPONSABILIDADE DOS MONITORES DE ENSINO</w:t>
      </w:r>
    </w:p>
    <w:p w:rsidR="00000000" w:rsidDel="00000000" w:rsidP="00000000" w:rsidRDefault="00000000" w:rsidRPr="00000000" w14:paraId="00000005">
      <w:pPr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42.0" w:type="dxa"/>
        <w:jc w:val="left"/>
        <w:tblInd w:w="-108.0" w:type="dxa"/>
        <w:tblLayout w:type="fixed"/>
        <w:tblLook w:val="0000"/>
      </w:tblPr>
      <w:tblGrid>
        <w:gridCol w:w="817"/>
        <w:gridCol w:w="144"/>
        <w:gridCol w:w="167"/>
        <w:gridCol w:w="1674"/>
        <w:gridCol w:w="850"/>
        <w:gridCol w:w="3544"/>
        <w:gridCol w:w="142"/>
        <w:gridCol w:w="283"/>
        <w:gridCol w:w="709"/>
        <w:gridCol w:w="283"/>
        <w:gridCol w:w="1629"/>
        <w:tblGridChange w:id="0">
          <w:tblGrid>
            <w:gridCol w:w="817"/>
            <w:gridCol w:w="144"/>
            <w:gridCol w:w="167"/>
            <w:gridCol w:w="1674"/>
            <w:gridCol w:w="850"/>
            <w:gridCol w:w="3544"/>
            <w:gridCol w:w="142"/>
            <w:gridCol w:w="283"/>
            <w:gridCol w:w="709"/>
            <w:gridCol w:w="283"/>
            <w:gridCol w:w="1629"/>
          </w:tblGrid>
        </w:tblGridChange>
      </w:tblGrid>
      <w:tr>
        <w:tc>
          <w:tcPr>
            <w:shd w:fill="auto" w:val="clear"/>
          </w:tcPr>
          <w:p w:rsidR="00000000" w:rsidDel="00000000" w:rsidP="00000000" w:rsidRDefault="00000000" w:rsidRPr="00000000" w14:paraId="00000006">
            <w:pPr>
              <w:spacing w:after="40" w:before="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Nome:</w:t>
            </w:r>
          </w:p>
        </w:tc>
        <w:tc>
          <w:tcPr>
            <w:gridSpan w:val="6"/>
            <w:tcBorders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7">
            <w:pPr>
              <w:spacing w:after="40" w:before="40" w:lineRule="auto"/>
              <w:rPr>
                <w:rFonts w:ascii="Arial" w:cs="Arial" w:eastAsia="Arial" w:hAnsi="Arial"/>
                <w:b w:val="1"/>
                <w:color w:val="ff3333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3333"/>
                <w:sz w:val="20"/>
                <w:szCs w:val="20"/>
                <w:rtl w:val="0"/>
              </w:rPr>
              <w:t xml:space="preserve">XXXXXXXXXXXXXXXXXX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0D">
            <w:pPr>
              <w:spacing w:after="40" w:before="40" w:lineRule="auto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CPF:</w:t>
            </w:r>
          </w:p>
        </w:tc>
        <w:tc>
          <w:tcPr>
            <w:gridSpan w:val="2"/>
            <w:tcBorders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F">
            <w:pPr>
              <w:spacing w:after="40" w:before="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3333"/>
                <w:sz w:val="20"/>
                <w:szCs w:val="20"/>
                <w:rtl w:val="0"/>
              </w:rPr>
              <w:t xml:space="preserve">XXXXXXXXXX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11">
            <w:pPr>
              <w:spacing w:after="40" w:before="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Endereço:</w:t>
            </w:r>
          </w:p>
        </w:tc>
        <w:tc>
          <w:tcPr>
            <w:gridSpan w:val="5"/>
            <w:tcBorders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4">
            <w:pPr>
              <w:spacing w:after="40" w:before="40" w:lineRule="auto"/>
              <w:rPr>
                <w:rFonts w:ascii="Arial" w:cs="Arial" w:eastAsia="Arial" w:hAnsi="Arial"/>
                <w:b w:val="1"/>
                <w:color w:val="ff3333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3333"/>
                <w:sz w:val="20"/>
                <w:szCs w:val="20"/>
                <w:rtl w:val="0"/>
              </w:rPr>
              <w:t xml:space="preserve">XXXXXXXXXXX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9">
            <w:pPr>
              <w:spacing w:after="40" w:before="40" w:lineRule="auto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RG: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A">
            <w:pPr>
              <w:spacing w:after="40" w:before="40" w:lineRule="auto"/>
              <w:rPr>
                <w:rFonts w:ascii="Arial" w:cs="Arial" w:eastAsia="Arial" w:hAnsi="Arial"/>
                <w:b w:val="1"/>
                <w:color w:val="ff3333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3333"/>
                <w:sz w:val="20"/>
                <w:szCs w:val="20"/>
                <w:rtl w:val="0"/>
              </w:rPr>
              <w:t xml:space="preserve">XXXXXXXX</w:t>
            </w:r>
          </w:p>
        </w:tc>
      </w:tr>
      <w:t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1C">
            <w:pPr>
              <w:spacing w:after="40" w:before="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Fone(s):</w:t>
            </w:r>
          </w:p>
        </w:tc>
        <w:tc>
          <w:tcPr>
            <w:gridSpan w:val="2"/>
            <w:tcBorders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E">
            <w:pPr>
              <w:tabs>
                <w:tab w:val="left" w:pos="693"/>
              </w:tabs>
              <w:spacing w:after="40" w:before="40" w:lineRule="auto"/>
              <w:rPr>
                <w:rFonts w:ascii="Arial" w:cs="Arial" w:eastAsia="Arial" w:hAnsi="Arial"/>
                <w:b w:val="1"/>
                <w:color w:val="ff3333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3333"/>
                <w:sz w:val="20"/>
                <w:szCs w:val="20"/>
                <w:rtl w:val="0"/>
              </w:rPr>
              <w:t xml:space="preserve">XXXXXXXXXX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0">
            <w:pPr>
              <w:spacing w:after="40" w:before="40" w:lineRule="auto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E-mail:</w:t>
            </w:r>
          </w:p>
        </w:tc>
        <w:tc>
          <w:tcPr>
            <w:tcBorders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1">
            <w:pPr>
              <w:spacing w:after="40" w:before="40" w:lineRule="auto"/>
              <w:rPr>
                <w:rFonts w:ascii="Arial" w:cs="Arial" w:eastAsia="Arial" w:hAnsi="Arial"/>
                <w:b w:val="1"/>
                <w:color w:val="ff3333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3333"/>
                <w:sz w:val="20"/>
                <w:szCs w:val="20"/>
                <w:rtl w:val="0"/>
              </w:rPr>
              <w:t xml:space="preserve">XXXXXXXXX</w:t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22">
            <w:pPr>
              <w:spacing w:after="40" w:before="40" w:lineRule="auto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Nascimento:</w:t>
            </w:r>
          </w:p>
        </w:tc>
        <w:tc>
          <w:tcPr>
            <w:tcBorders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6">
            <w:pPr>
              <w:spacing w:after="40" w:before="40" w:lineRule="auto"/>
              <w:jc w:val="both"/>
              <w:rPr>
                <w:rFonts w:ascii="Arial" w:cs="Arial" w:eastAsia="Arial" w:hAnsi="Arial"/>
                <w:b w:val="1"/>
                <w:color w:val="ff3333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3333"/>
                <w:sz w:val="20"/>
                <w:szCs w:val="20"/>
                <w:rtl w:val="0"/>
              </w:rPr>
              <w:t xml:space="preserve">XXXXXXX</w:t>
            </w:r>
          </w:p>
        </w:tc>
      </w:tr>
    </w:tbl>
    <w:p w:rsidR="00000000" w:rsidDel="00000000" w:rsidP="00000000" w:rsidRDefault="00000000" w:rsidRPr="00000000" w14:paraId="0000002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1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INSTITUTO FEDERAL DE EDUCAÇÃO, CIÊNCIA E TECNOLOGIA DE SANTA CATARINA/CÂMPUS CHAPECÓ: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1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om sede na Rua Nereu Ramos, nº 3450D – Bairro Seminário – Chapecó/SC – CEP 89.801-136, por meio do presente instrumento particular, as partes supramencionadas firmam termos de compromisso e concessão de bolsa de monitoria, nos seguintes itens: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numPr>
          <w:ilvl w:val="1"/>
          <w:numId w:val="2"/>
        </w:numPr>
        <w:tabs>
          <w:tab w:val="left" w:pos="0"/>
          <w:tab w:val="left" w:pos="180"/>
        </w:tabs>
        <w:spacing w:after="80" w:before="80" w:lineRule="auto"/>
        <w:ind w:left="180" w:right="0" w:firstLine="0"/>
        <w:jc w:val="both"/>
        <w:rPr/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 Concederá ao MONITOR DE ENSINO, para o desenvolvimento das atividades </w:t>
      </w:r>
      <w:r w:rsidDel="00000000" w:rsidR="00000000" w:rsidRPr="00000000">
        <w:rPr>
          <w:rFonts w:ascii="Arial" w:cs="Arial" w:eastAsia="Arial" w:hAnsi="Arial"/>
          <w:b w:val="1"/>
          <w:color w:val="ff3333"/>
          <w:sz w:val="20"/>
          <w:szCs w:val="20"/>
          <w:rtl w:val="0"/>
        </w:rPr>
        <w:t xml:space="preserve">XXXXXXXXXXXXXXXXXXXXXXXXXXXXXXXXXXXXXXXXXXXXXXXX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0"/>
          <w:szCs w:val="20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numPr>
          <w:ilvl w:val="1"/>
          <w:numId w:val="2"/>
        </w:numPr>
        <w:tabs>
          <w:tab w:val="left" w:pos="0"/>
          <w:tab w:val="left" w:pos="180"/>
        </w:tabs>
        <w:spacing w:after="80" w:before="80" w:lineRule="auto"/>
        <w:ind w:left="180" w:right="0" w:firstLine="0"/>
        <w:jc w:val="both"/>
        <w:rPr/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A bolsa de monitoria/bolsista de que trata o item acima consistirá, no repasse, por parte do IF-SC/ campus de Chapecó, mediante depósito em conta corrente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nº </w:t>
      </w:r>
      <w:r w:rsidDel="00000000" w:rsidR="00000000" w:rsidRPr="00000000">
        <w:rPr>
          <w:rFonts w:ascii="Arial" w:cs="Arial" w:eastAsia="Arial" w:hAnsi="Arial"/>
          <w:b w:val="1"/>
          <w:color w:val="ff3333"/>
          <w:sz w:val="20"/>
          <w:szCs w:val="20"/>
          <w:rtl w:val="0"/>
        </w:rPr>
        <w:t xml:space="preserve">XXXX-X</w:t>
      </w:r>
      <w:r w:rsidDel="00000000" w:rsidR="00000000" w:rsidRPr="00000000">
        <w:rPr>
          <w:rFonts w:ascii="Arial" w:cs="Arial" w:eastAsia="Arial" w:hAnsi="Arial"/>
          <w:color w:val="ff3333"/>
          <w:sz w:val="20"/>
          <w:szCs w:val="20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agência nº </w:t>
      </w:r>
      <w:r w:rsidDel="00000000" w:rsidR="00000000" w:rsidRPr="00000000">
        <w:rPr>
          <w:rFonts w:ascii="Arial" w:cs="Arial" w:eastAsia="Arial" w:hAnsi="Arial"/>
          <w:b w:val="1"/>
          <w:color w:val="ff3333"/>
          <w:sz w:val="20"/>
          <w:szCs w:val="20"/>
          <w:rtl w:val="0"/>
        </w:rPr>
        <w:t xml:space="preserve">XXXX-X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do Banco </w:t>
      </w:r>
      <w:r w:rsidDel="00000000" w:rsidR="00000000" w:rsidRPr="00000000">
        <w:rPr>
          <w:rFonts w:ascii="Arial" w:cs="Arial" w:eastAsia="Arial" w:hAnsi="Arial"/>
          <w:b w:val="1"/>
          <w:color w:val="ff3333"/>
          <w:sz w:val="20"/>
          <w:szCs w:val="20"/>
          <w:rtl w:val="0"/>
        </w:rPr>
        <w:t xml:space="preserve">XXXXXXX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sz w:val="20"/>
          <w:szCs w:val="20"/>
          <w:highlight w:val="yellow"/>
          <w:rtl w:val="0"/>
        </w:rPr>
        <w:t xml:space="preserve">na quantia mensal de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highlight w:val="yellow"/>
          <w:rtl w:val="0"/>
        </w:rPr>
        <w:t xml:space="preserve">04 parcelas de R$ 200,00</w:t>
      </w:r>
      <w:r w:rsidDel="00000000" w:rsidR="00000000" w:rsidRPr="00000000">
        <w:rPr>
          <w:rFonts w:ascii="Arial" w:cs="Arial" w:eastAsia="Arial" w:hAnsi="Arial"/>
          <w:sz w:val="20"/>
          <w:szCs w:val="20"/>
          <w:highlight w:val="yellow"/>
          <w:rtl w:val="0"/>
        </w:rPr>
        <w:t xml:space="preserve"> (duzentos reais) por 10h semanais ou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highlight w:val="yellow"/>
          <w:rtl w:val="0"/>
        </w:rPr>
        <w:t xml:space="preserve">04 parcelas de 60,00</w:t>
      </w:r>
      <w:r w:rsidDel="00000000" w:rsidR="00000000" w:rsidRPr="00000000">
        <w:rPr>
          <w:rFonts w:ascii="Arial" w:cs="Arial" w:eastAsia="Arial" w:hAnsi="Arial"/>
          <w:sz w:val="20"/>
          <w:szCs w:val="20"/>
          <w:highlight w:val="yellow"/>
          <w:rtl w:val="0"/>
        </w:rPr>
        <w:t xml:space="preserve"> (sessenta reais) por 3h semanais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mediante a assinatura do presente termo, em favor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 do MONITOR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DE ENSINO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1"/>
          <w:numId w:val="2"/>
        </w:numPr>
        <w:tabs>
          <w:tab w:val="left" w:pos="0"/>
          <w:tab w:val="left" w:pos="180"/>
        </w:tabs>
        <w:spacing w:after="80" w:before="80" w:lineRule="auto"/>
        <w:ind w:left="180" w:right="0" w:firstLine="0"/>
        <w:jc w:val="both"/>
        <w:rPr/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O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0"/>
          <w:szCs w:val="20"/>
          <w:rtl w:val="0"/>
        </w:rPr>
        <w:t xml:space="preserve">MONITOR 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obriga-se 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tabs>
          <w:tab w:val="left" w:pos="0"/>
        </w:tabs>
        <w:spacing w:after="80" w:before="80" w:lineRule="auto"/>
        <w:ind w:left="0" w:firstLine="0"/>
        <w:jc w:val="both"/>
        <w:rPr/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Ser aluno regularmente matriculado em curso do IFSC e não possuir outra matrícula em curso regular de outra Instituição de Ensino;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tabs>
          <w:tab w:val="left" w:pos="0"/>
        </w:tabs>
        <w:spacing w:after="80" w:before="80" w:lineRule="auto"/>
        <w:ind w:left="0" w:firstLine="0"/>
        <w:jc w:val="both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 Entregar ao coordenador do projeto mensalmente as fichas ponto até o primeiro dia útil de cada mês;</w:t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tabs>
          <w:tab w:val="left" w:pos="0"/>
        </w:tabs>
        <w:spacing w:after="80" w:before="80" w:lineRule="auto"/>
        <w:ind w:left="0" w:firstLine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Cumprir as atividades estabelecidas no projeto do setor;</w:t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tabs>
          <w:tab w:val="left" w:pos="0"/>
        </w:tabs>
        <w:spacing w:after="80" w:before="80" w:lineRule="auto"/>
        <w:ind w:left="0" w:firstLine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Participar de todas as atividades de pesquisa e seminários que forem organizados pela Pró-Reitoria de Pesquisa, Pós-Graduação e Inovação;</w:t>
      </w:r>
    </w:p>
    <w:p w:rsidR="00000000" w:rsidDel="00000000" w:rsidP="00000000" w:rsidRDefault="00000000" w:rsidRPr="00000000" w14:paraId="0000002F">
      <w:pPr>
        <w:numPr>
          <w:ilvl w:val="0"/>
          <w:numId w:val="1"/>
        </w:numPr>
        <w:tabs>
          <w:tab w:val="left" w:pos="0"/>
        </w:tabs>
        <w:spacing w:after="80" w:before="80" w:lineRule="auto"/>
        <w:ind w:left="0" w:firstLine="0"/>
        <w:jc w:val="both"/>
        <w:rPr/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Dedicar-se integralmente às atividades acadêmicas e de pesquisa, respeitando, inclusive, o cumprimento da carga horária de vinte horas semanais (quatro horas por dia).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numPr>
          <w:ilvl w:val="0"/>
          <w:numId w:val="1"/>
        </w:numPr>
        <w:tabs>
          <w:tab w:val="left" w:pos="0"/>
        </w:tabs>
        <w:spacing w:after="80" w:before="80" w:lineRule="auto"/>
        <w:ind w:left="0" w:firstLine="0"/>
        <w:jc w:val="both"/>
        <w:rPr/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Devolver ao IFSC, em valores atualizados, a(s) mensalidade(s) recebida(s) indevidamente, caso as obrigações deste Termo de Compromisso não sejam cumpridas.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80" w:before="8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173.0" w:type="dxa"/>
        <w:jc w:val="left"/>
        <w:tblInd w:w="-108.0" w:type="dxa"/>
        <w:tblLayout w:type="fixed"/>
        <w:tblLook w:val="0000"/>
      </w:tblPr>
      <w:tblGrid>
        <w:gridCol w:w="5637"/>
        <w:gridCol w:w="4536"/>
        <w:tblGridChange w:id="0">
          <w:tblGrid>
            <w:gridCol w:w="5637"/>
            <w:gridCol w:w="4536"/>
          </w:tblGrid>
        </w:tblGridChange>
      </w:tblGrid>
      <w:tr>
        <w:trPr>
          <w:trHeight w:val="870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32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_______________________________</w:t>
            </w:r>
          </w:p>
          <w:p w:rsidR="00000000" w:rsidDel="00000000" w:rsidP="00000000" w:rsidRDefault="00000000" w:rsidRPr="00000000" w14:paraId="00000034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XXXXXXXXXXXXXXX</w:t>
            </w:r>
          </w:p>
          <w:p w:rsidR="00000000" w:rsidDel="00000000" w:rsidP="00000000" w:rsidRDefault="00000000" w:rsidRPr="00000000" w14:paraId="00000035">
            <w:pPr>
              <w:jc w:val="lef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                                          Aluno Bolsista/Monitor                                             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6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_______________________________</w:t>
            </w:r>
          </w:p>
          <w:p w:rsidR="00000000" w:rsidDel="00000000" w:rsidP="00000000" w:rsidRDefault="00000000" w:rsidRPr="00000000" w14:paraId="00000038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XXXXXXXXXXXXXXXXXX</w:t>
            </w:r>
          </w:p>
          <w:p w:rsidR="00000000" w:rsidDel="00000000" w:rsidP="00000000" w:rsidRDefault="00000000" w:rsidRPr="00000000" w14:paraId="00000039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Coordenador(a) do setor</w:t>
            </w:r>
          </w:p>
          <w:p w:rsidR="00000000" w:rsidDel="00000000" w:rsidP="00000000" w:rsidRDefault="00000000" w:rsidRPr="00000000" w14:paraId="0000003A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03E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_______________________________________</w:t>
            </w:r>
          </w:p>
          <w:p w:rsidR="00000000" w:rsidDel="00000000" w:rsidP="00000000" w:rsidRDefault="00000000" w:rsidRPr="00000000" w14:paraId="0000003F">
            <w:pPr>
              <w:spacing w:line="36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                                   Sandra Aparecida Antonini Agne</w:t>
            </w:r>
          </w:p>
          <w:p w:rsidR="00000000" w:rsidDel="00000000" w:rsidP="00000000" w:rsidRDefault="00000000" w:rsidRPr="00000000" w14:paraId="00000040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Diretora Geral  do Câmpus Chapecó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1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2">
      <w:pPr>
        <w:jc w:val="righ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jc w:val="right"/>
        <w:rPr/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Chapecó, </w:t>
      </w:r>
      <w:r w:rsidDel="00000000" w:rsidR="00000000" w:rsidRPr="00000000">
        <w:rPr>
          <w:rFonts w:ascii="Arial" w:cs="Arial" w:eastAsia="Arial" w:hAnsi="Arial"/>
          <w:color w:val="ff3333"/>
          <w:sz w:val="20"/>
          <w:szCs w:val="20"/>
          <w:rtl w:val="0"/>
        </w:rPr>
        <w:t xml:space="preserve">xx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de </w:t>
      </w:r>
      <w:r w:rsidDel="00000000" w:rsidR="00000000" w:rsidRPr="00000000">
        <w:rPr>
          <w:rFonts w:ascii="Arial" w:cs="Arial" w:eastAsia="Arial" w:hAnsi="Arial"/>
          <w:color w:val="ff3333"/>
          <w:sz w:val="20"/>
          <w:szCs w:val="20"/>
          <w:rtl w:val="0"/>
        </w:rPr>
        <w:t xml:space="preserve">xxxxxxx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de 2021.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1135" w:top="2242" w:left="1134" w:right="745" w:header="568" w:footer="39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Trebuchet MS"/>
  <w:font w:name="Humanst521 BT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B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0</wp:posOffset>
              </wp:positionH>
              <wp:positionV relativeFrom="paragraph">
                <wp:posOffset>76200</wp:posOffset>
              </wp:positionV>
              <wp:extent cx="3771900" cy="12700"/>
              <wp:effectExtent b="0" l="0" r="0" t="0"/>
              <wp:wrapSquare wrapText="bothSides" distB="0" distT="0" distL="0" distR="0"/>
              <wp:docPr id="2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3460320" y="3779640"/>
                        <a:ext cx="3771360" cy="720"/>
                      </a:xfrm>
                      <a:custGeom>
                        <a:rect b="b" l="l" r="r" t="t"/>
                        <a:pathLst>
                          <a:path extrusionOk="0" h="3" w="3771901">
                            <a:moveTo>
                              <a:pt x="0" y="0"/>
                            </a:moveTo>
                            <a:lnTo>
                              <a:pt x="3771901" y="1"/>
                            </a:lnTo>
                          </a:path>
                        </a:pathLst>
                      </a:custGeom>
                      <a:noFill/>
                      <a:ln cap="flat" cmpd="sng" w="9525">
                        <a:solidFill>
                          <a:srgbClr val="000000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0</wp:posOffset>
              </wp:positionH>
              <wp:positionV relativeFrom="paragraph">
                <wp:posOffset>76200</wp:posOffset>
              </wp:positionV>
              <wp:extent cx="3771900" cy="12700"/>
              <wp:effectExtent b="0" l="0" r="0" t="0"/>
              <wp:wrapSquare wrapText="bothSides" distB="0" distT="0" distL="0" distR="0"/>
              <wp:docPr id="2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77190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4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  <w:tbl>
    <w:tblPr>
      <w:tblStyle w:val="Table3"/>
      <w:tblW w:w="9639.0" w:type="dxa"/>
      <w:jc w:val="left"/>
      <w:tblInd w:w="60.0" w:type="dxa"/>
      <w:tblLayout w:type="fixed"/>
      <w:tblLook w:val="0000"/>
    </w:tblPr>
    <w:tblGrid>
      <w:gridCol w:w="2410"/>
      <w:gridCol w:w="7229"/>
      <w:tblGridChange w:id="0">
        <w:tblGrid>
          <w:gridCol w:w="2410"/>
          <w:gridCol w:w="7229"/>
        </w:tblGrid>
      </w:tblGridChange>
    </w:tblGrid>
    <w:tr>
      <w:trPr>
        <w:trHeight w:val="1283" w:hRule="atLeast"/>
      </w:trPr>
      <w:tc>
        <w:tcPr>
          <w:shd w:fill="auto" w:val="clear"/>
        </w:tcPr>
        <w:p w:rsidR="00000000" w:rsidDel="00000000" w:rsidP="00000000" w:rsidRDefault="00000000" w:rsidRPr="00000000" w14:paraId="00000045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252"/>
              <w:tab w:val="right" w:pos="8504"/>
              <w:tab w:val="center" w:pos="4419"/>
              <w:tab w:val="right" w:pos="8838"/>
              <w:tab w:val="left" w:pos="9498"/>
            </w:tabs>
            <w:spacing w:after="0" w:before="0" w:line="240" w:lineRule="auto"/>
            <w:ind w:left="-7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  <w:drawing>
              <wp:inline distB="0" distT="0" distL="0" distR="0">
                <wp:extent cx="1278890" cy="720090"/>
                <wp:effectExtent b="0" l="0" r="0" t="0"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8890" cy="72009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  <w:vAlign w:val="center"/>
        </w:tcPr>
        <w:p w:rsidR="00000000" w:rsidDel="00000000" w:rsidP="00000000" w:rsidRDefault="00000000" w:rsidRPr="00000000" w14:paraId="00000046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252"/>
              <w:tab w:val="right" w:pos="8504"/>
              <w:tab w:val="center" w:pos="4419"/>
              <w:tab w:val="right" w:pos="8838"/>
              <w:tab w:val="left" w:pos="9498"/>
            </w:tabs>
            <w:spacing w:after="0" w:before="0" w:line="240" w:lineRule="auto"/>
            <w:ind w:left="0" w:right="0" w:firstLine="0"/>
            <w:jc w:val="left"/>
            <w:rPr>
              <w:rFonts w:ascii="Trebuchet MS" w:cs="Trebuchet MS" w:eastAsia="Trebuchet MS" w:hAnsi="Trebuchet MS"/>
              <w:b w:val="1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MINISTÉRIO DA EDUCAÇÃO</w:t>
          </w:r>
        </w:p>
        <w:p w:rsidR="00000000" w:rsidDel="00000000" w:rsidP="00000000" w:rsidRDefault="00000000" w:rsidRPr="00000000" w14:paraId="00000047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252"/>
              <w:tab w:val="right" w:pos="8504"/>
              <w:tab w:val="center" w:pos="4419"/>
              <w:tab w:val="right" w:pos="8838"/>
              <w:tab w:val="left" w:pos="9498"/>
            </w:tabs>
            <w:spacing w:after="0" w:before="0" w:line="240" w:lineRule="auto"/>
            <w:ind w:left="0" w:right="0" w:firstLine="0"/>
            <w:jc w:val="left"/>
            <w:rPr>
              <w:rFonts w:ascii="Trebuchet MS" w:cs="Trebuchet MS" w:eastAsia="Trebuchet MS" w:hAnsi="Trebuchet MS"/>
              <w:b w:val="0"/>
              <w:i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0"/>
              <w:i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  <w:rtl w:val="0"/>
            </w:rPr>
            <w:t xml:space="preserve">SECRETARIA DE EDUCAÇÃO PROFISSIONAL E TECNOLÓGICA</w:t>
          </w:r>
        </w:p>
        <w:p w:rsidR="00000000" w:rsidDel="00000000" w:rsidP="00000000" w:rsidRDefault="00000000" w:rsidRPr="00000000" w14:paraId="00000048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252"/>
              <w:tab w:val="right" w:pos="8504"/>
              <w:tab w:val="center" w:pos="4419"/>
              <w:tab w:val="right" w:pos="8838"/>
              <w:tab w:val="left" w:pos="9498"/>
            </w:tabs>
            <w:spacing w:after="0" w:before="0" w:line="240" w:lineRule="auto"/>
            <w:ind w:left="0" w:right="0" w:firstLine="0"/>
            <w:jc w:val="left"/>
            <w:rPr>
              <w:rFonts w:ascii="Trebuchet MS" w:cs="Trebuchet MS" w:eastAsia="Trebuchet MS" w:hAnsi="Trebuchet MS"/>
              <w:b w:val="0"/>
              <w:i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0"/>
              <w:i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  <w:rtl w:val="0"/>
            </w:rPr>
            <w:t xml:space="preserve">INSTITUTO FEDERAL DE EDUCAÇÃO, CIÊNCIA E TECNOLOGIA DE SANTA CATARINA</w:t>
          </w:r>
        </w:p>
        <w:p w:rsidR="00000000" w:rsidDel="00000000" w:rsidP="00000000" w:rsidRDefault="00000000" w:rsidRPr="00000000" w14:paraId="00000049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252"/>
              <w:tab w:val="right" w:pos="8504"/>
              <w:tab w:val="center" w:pos="4419"/>
              <w:tab w:val="right" w:pos="8838"/>
              <w:tab w:val="left" w:pos="9498"/>
            </w:tabs>
            <w:spacing w:after="0" w:before="0" w:line="240" w:lineRule="auto"/>
            <w:ind w:left="0" w:right="0" w:firstLine="0"/>
            <w:jc w:val="left"/>
            <w:rPr>
              <w:rFonts w:ascii="Trebuchet MS" w:cs="Trebuchet MS" w:eastAsia="Trebuchet MS" w:hAnsi="Trebuchet MS"/>
              <w:b w:val="0"/>
              <w:i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0"/>
              <w:i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  <w:rtl w:val="0"/>
            </w:rPr>
            <w:t xml:space="preserve">PRÓ-REITORIA DE PESQUISA, PÓS-GRADUAÇÃO E INOVAÇÃO</w:t>
          </w:r>
        </w:p>
      </w:tc>
    </w:tr>
  </w:tbl>
  <w:p w:rsidR="00000000" w:rsidDel="00000000" w:rsidP="00000000" w:rsidRDefault="00000000" w:rsidRPr="00000000" w14:paraId="0000004A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146165" cy="12700"/>
              <wp:effectExtent b="0" l="0" r="0" t="0"/>
              <wp:wrapSquare wrapText="bothSides" distB="0" distT="0" distL="0" distR="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2273220" y="3779640"/>
                        <a:ext cx="6145560" cy="720"/>
                      </a:xfrm>
                      <a:custGeom>
                        <a:rect b="b" l="l" r="r" t="t"/>
                        <a:pathLst>
                          <a:path extrusionOk="0" h="3" w="6145530">
                            <a:moveTo>
                              <a:pt x="0" y="0"/>
                            </a:moveTo>
                            <a:lnTo>
                              <a:pt x="6145530" y="1"/>
                            </a:lnTo>
                          </a:path>
                        </a:pathLst>
                      </a:custGeom>
                      <a:noFill/>
                      <a:ln cap="flat" cmpd="sng" w="9525">
                        <a:solidFill>
                          <a:srgbClr val="000000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146165" cy="12700"/>
              <wp:effectExtent b="0" l="0" r="0" t="0"/>
              <wp:wrapSquare wrapText="bothSides" distB="0" distT="0" distL="0" distR="0"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146165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3.%1"/>
      <w:lvlJc w:val="left"/>
      <w:pPr>
        <w:ind w:left="0" w:firstLine="0"/>
      </w:pPr>
      <w:rPr/>
    </w:lvl>
    <w:lvl w:ilvl="1">
      <w:start w:val="1"/>
      <w:numFmt w:val="decimal"/>
      <w:lvlText w:val="%2."/>
      <w:lvlJc w:val="left"/>
      <w:pPr>
        <w:ind w:left="0" w:firstLine="0"/>
      </w:pPr>
      <w:rPr/>
    </w:lvl>
    <w:lvl w:ilvl="2">
      <w:start w:val="1"/>
      <w:numFmt w:val="decimal"/>
      <w:lvlText w:val="%3."/>
      <w:lvlJc w:val="left"/>
      <w:pPr>
        <w:ind w:left="0" w:firstLine="0"/>
      </w:pPr>
      <w:rPr/>
    </w:lvl>
    <w:lvl w:ilvl="3">
      <w:start w:val="1"/>
      <w:numFmt w:val="decimal"/>
      <w:lvlText w:val="%4."/>
      <w:lvlJc w:val="left"/>
      <w:pPr>
        <w:ind w:left="0" w:firstLine="0"/>
      </w:pPr>
      <w:rPr/>
    </w:lvl>
    <w:lvl w:ilvl="4">
      <w:start w:val="1"/>
      <w:numFmt w:val="decimal"/>
      <w:lvlText w:val="%5."/>
      <w:lvlJc w:val="left"/>
      <w:pPr>
        <w:ind w:left="0" w:firstLine="0"/>
      </w:pPr>
      <w:rPr/>
    </w:lvl>
    <w:lvl w:ilvl="5">
      <w:start w:val="1"/>
      <w:numFmt w:val="decimal"/>
      <w:lvlText w:val="%6."/>
      <w:lvlJc w:val="left"/>
      <w:pPr>
        <w:ind w:left="0" w:firstLine="0"/>
      </w:pPr>
      <w:rPr/>
    </w:lvl>
    <w:lvl w:ilvl="6">
      <w:start w:val="1"/>
      <w:numFmt w:val="decimal"/>
      <w:lvlText w:val="%7."/>
      <w:lvlJc w:val="left"/>
      <w:pPr>
        <w:ind w:left="0" w:firstLine="0"/>
      </w:pPr>
      <w:rPr/>
    </w:lvl>
    <w:lvl w:ilvl="7">
      <w:start w:val="1"/>
      <w:numFmt w:val="decimal"/>
      <w:lvlText w:val="%8."/>
      <w:lvlJc w:val="left"/>
      <w:pPr>
        <w:ind w:left="0" w:firstLine="0"/>
      </w:pPr>
      <w:rPr/>
    </w:lvl>
    <w:lvl w:ilvl="8">
      <w:start w:val="1"/>
      <w:numFmt w:val="decimal"/>
      <w:lvlText w:val="%9."/>
      <w:lvlJc w:val="left"/>
      <w:pPr>
        <w:ind w:left="0" w:firstLine="0"/>
      </w:pPr>
      <w:rPr/>
    </w:lvl>
  </w:abstractNum>
  <w:abstractNum w:abstractNumId="2">
    <w:lvl w:ilvl="0">
      <w:start w:val="1"/>
      <w:numFmt w:val="decimal"/>
      <w:lvlText w:val="%1"/>
      <w:lvlJc w:val="left"/>
      <w:pPr>
        <w:ind w:left="0" w:firstLine="0"/>
      </w:pPr>
      <w:rPr/>
    </w:lvl>
    <w:lvl w:ilvl="1">
      <w:start w:val="1"/>
      <w:numFmt w:val="decimal"/>
      <w:lvlText w:val="%2."/>
      <w:lvlJc w:val="left"/>
      <w:pPr>
        <w:ind w:left="0" w:firstLine="0"/>
      </w:pPr>
      <w:rPr/>
    </w:lvl>
    <w:lvl w:ilvl="2">
      <w:start w:val="1"/>
      <w:numFmt w:val="decimal"/>
      <w:lvlText w:val="%3."/>
      <w:lvlJc w:val="left"/>
      <w:pPr>
        <w:ind w:left="0" w:firstLine="0"/>
      </w:pPr>
      <w:rPr/>
    </w:lvl>
    <w:lvl w:ilvl="3">
      <w:start w:val="1"/>
      <w:numFmt w:val="decimal"/>
      <w:lvlText w:val="%4."/>
      <w:lvlJc w:val="left"/>
      <w:pPr>
        <w:ind w:left="0" w:firstLine="0"/>
      </w:pPr>
      <w:rPr/>
    </w:lvl>
    <w:lvl w:ilvl="4">
      <w:start w:val="1"/>
      <w:numFmt w:val="decimal"/>
      <w:lvlText w:val="%5."/>
      <w:lvlJc w:val="left"/>
      <w:pPr>
        <w:ind w:left="0" w:firstLine="0"/>
      </w:pPr>
      <w:rPr/>
    </w:lvl>
    <w:lvl w:ilvl="5">
      <w:start w:val="1"/>
      <w:numFmt w:val="decimal"/>
      <w:lvlText w:val="%6."/>
      <w:lvlJc w:val="left"/>
      <w:pPr>
        <w:ind w:left="0" w:firstLine="0"/>
      </w:pPr>
      <w:rPr/>
    </w:lvl>
    <w:lvl w:ilvl="6">
      <w:start w:val="1"/>
      <w:numFmt w:val="decimal"/>
      <w:lvlText w:val="%7."/>
      <w:lvlJc w:val="left"/>
      <w:pPr>
        <w:ind w:left="0" w:firstLine="0"/>
      </w:pPr>
      <w:rPr/>
    </w:lvl>
    <w:lvl w:ilvl="7">
      <w:start w:val="1"/>
      <w:numFmt w:val="decimal"/>
      <w:lvlText w:val="%8."/>
      <w:lvlJc w:val="left"/>
      <w:pPr>
        <w:ind w:left="0" w:firstLine="0"/>
      </w:pPr>
      <w:rPr/>
    </w:lvl>
    <w:lvl w:ilvl="8">
      <w:start w:val="1"/>
      <w:numFmt w:val="decimal"/>
      <w:lvlText w:val="%9.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line="360" w:lineRule="auto"/>
      <w:ind w:left="0" w:firstLine="0"/>
      <w:jc w:val="both"/>
    </w:pPr>
    <w:rPr>
      <w:rFonts w:ascii="Arial" w:cs="Arial" w:eastAsia="Arial" w:hAnsi="Arial"/>
      <w:b w:val="1"/>
    </w:rPr>
  </w:style>
  <w:style w:type="paragraph" w:styleId="Heading2">
    <w:name w:val="heading 2"/>
    <w:basedOn w:val="Normal"/>
    <w:next w:val="Normal"/>
    <w:pPr>
      <w:keepNext w:val="1"/>
      <w:ind w:left="0" w:firstLine="0"/>
    </w:pPr>
    <w:rPr>
      <w:b w:val="1"/>
    </w:rPr>
  </w:style>
  <w:style w:type="paragraph" w:styleId="Heading3">
    <w:name w:val="heading 3"/>
    <w:basedOn w:val="Normal"/>
    <w:next w:val="Normal"/>
    <w:pPr>
      <w:keepNext w:val="1"/>
      <w:spacing w:line="360" w:lineRule="auto"/>
      <w:ind w:left="284" w:right="0" w:firstLine="0"/>
    </w:pPr>
    <w:rPr>
      <w:rFonts w:ascii="Arial" w:cs="Arial" w:eastAsia="Arial" w:hAnsi="Arial"/>
      <w:b w:val="1"/>
      <w:color w:val="000000"/>
      <w:sz w:val="22"/>
      <w:szCs w:val="22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ind w:left="0" w:firstLine="0"/>
      <w:jc w:val="center"/>
    </w:pPr>
    <w:rPr>
      <w:rFonts w:ascii="Humanst521 BT" w:cs="Humanst521 BT" w:eastAsia="Humanst521 BT" w:hAnsi="Humanst521 BT"/>
      <w:sz w:val="72"/>
      <w:szCs w:val="7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spacing w:after="60" w:before="0" w:lineRule="auto"/>
      <w:jc w:val="center"/>
    </w:pPr>
    <w:rPr>
      <w:rFonts w:ascii="Arial" w:cs="Arial" w:eastAsia="Arial" w:hAnsi="Arial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