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DOAÇÃO DE BEM</w:t>
      </w:r>
    </w:p>
    <w:p w:rsidR="00000000" w:rsidDel="00000000" w:rsidP="00000000" w:rsidRDefault="00000000" w:rsidRPr="00000000" w14:paraId="00000002">
      <w:pPr>
        <w:widowControl w:val="1"/>
        <w:spacing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(Projeto de Ensino, Pesquisa e/ou Extensão)</w:t>
      </w:r>
    </w:p>
    <w:p w:rsidR="00000000" w:rsidDel="00000000" w:rsidP="00000000" w:rsidRDefault="00000000" w:rsidRPr="00000000" w14:paraId="00000003">
      <w:pPr>
        <w:widowControl w:val="1"/>
        <w:spacing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04">
      <w:pPr>
        <w:widowControl w:val="1"/>
        <w:spacing w:before="240" w:line="429.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instrumento, o(a) servidor(a)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(nome social, se houver)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..............................................,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nome civil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.......................................................,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 nº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.............................,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lotado(a) no Câmpus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...................................,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passa a propriedade para o Instituto Federal de Santa Catarina representado pelo(a) Diretor(a)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(nome social, se houver)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..............................................,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nome civil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....................................................,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o(s) bem (s) descritos no Anexo I em perfeito estado de conservação para sua posse e uso, demitindo-se do direito de ação e posse que tenha sobre o(s) mesmo(s), fazendo a DOAÇÃO, independente de qualquer tipo de indenização no presente e no futuro.</w:t>
      </w:r>
    </w:p>
    <w:p w:rsidR="00000000" w:rsidDel="00000000" w:rsidP="00000000" w:rsidRDefault="00000000" w:rsidRPr="00000000" w14:paraId="00000005">
      <w:pPr>
        <w:widowControl w:val="1"/>
        <w:spacing w:before="240" w:line="429.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assim, por estarem de acordo com a presente DOAÇÃO é lavrado o termo devidamente assinado pelas partes.</w:t>
      </w:r>
    </w:p>
    <w:p w:rsidR="00000000" w:rsidDel="00000000" w:rsidP="00000000" w:rsidRDefault="00000000" w:rsidRPr="00000000" w14:paraId="00000006">
      <w:pPr>
        <w:widowControl w:val="1"/>
        <w:spacing w:before="240"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Constituem objeto(s) deste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DOAÇÃO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o(s) seguinte(s) Bem(ns) adquiridos no projeto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………………………………………………………………………………………………………:</w:t>
      </w:r>
    </w:p>
    <w:p w:rsidR="00000000" w:rsidDel="00000000" w:rsidP="00000000" w:rsidRDefault="00000000" w:rsidRPr="00000000" w14:paraId="00000007">
      <w:pPr>
        <w:widowControl w:val="1"/>
        <w:spacing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140"/>
        <w:gridCol w:w="1545"/>
        <w:gridCol w:w="1500"/>
        <w:gridCol w:w="1395"/>
        <w:gridCol w:w="1395"/>
        <w:tblGridChange w:id="0">
          <w:tblGrid>
            <w:gridCol w:w="1395"/>
            <w:gridCol w:w="1140"/>
            <w:gridCol w:w="1545"/>
            <w:gridCol w:w="1500"/>
            <w:gridCol w:w="1395"/>
            <w:gridCol w:w="13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Descrição do equipamento</w:t>
            </w:r>
          </w:p>
          <w:p w:rsidR="00000000" w:rsidDel="00000000" w:rsidP="00000000" w:rsidRDefault="00000000" w:rsidRPr="00000000" w14:paraId="00000009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0B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1"/>
              <w:spacing w:befor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Marca e Modelo</w:t>
            </w: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1"/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Nº Documento Fiscal e data de emissão</w:t>
            </w:r>
          </w:p>
          <w:p w:rsidR="00000000" w:rsidDel="00000000" w:rsidP="00000000" w:rsidRDefault="00000000" w:rsidRPr="00000000" w14:paraId="0000000E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Valor total (R$)</w:t>
            </w:r>
          </w:p>
          <w:p w:rsidR="00000000" w:rsidDel="00000000" w:rsidP="00000000" w:rsidRDefault="00000000" w:rsidRPr="00000000" w14:paraId="00000010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Local de permanência</w:t>
            </w:r>
          </w:p>
          <w:p w:rsidR="00000000" w:rsidDel="00000000" w:rsidP="00000000" w:rsidRDefault="00000000" w:rsidRPr="00000000" w14:paraId="00000012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1"/>
              <w:spacing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spacing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1"/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1"/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c9211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1"/>
        <w:spacing w:before="240" w:line="36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E, por estarem justos e acordados, assinam as partes o presente TERMO DE DOAÇÃO.</w:t>
      </w:r>
    </w:p>
    <w:p w:rsidR="00000000" w:rsidDel="00000000" w:rsidP="00000000" w:rsidRDefault="00000000" w:rsidRPr="00000000" w14:paraId="00000026">
      <w:pPr>
        <w:widowControl w:val="1"/>
        <w:spacing w:before="240" w:lineRule="auto"/>
        <w:jc w:val="right"/>
        <w:rPr>
          <w:rFonts w:ascii="Arial" w:cs="Arial" w:eastAsia="Arial" w:hAnsi="Arial"/>
          <w:color w:val="c9211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c9211e"/>
          <w:sz w:val="22"/>
          <w:szCs w:val="22"/>
          <w:rtl w:val="0"/>
        </w:rPr>
        <w:t xml:space="preserve">Criciúma, xx de xxxxxxxxxx de 2026.</w:t>
      </w:r>
    </w:p>
    <w:p w:rsidR="00000000" w:rsidDel="00000000" w:rsidP="00000000" w:rsidRDefault="00000000" w:rsidRPr="00000000" w14:paraId="00000027">
      <w:pPr>
        <w:widowControl w:val="1"/>
        <w:spacing w:before="240" w:lineRule="auto"/>
        <w:jc w:val="both"/>
        <w:rPr>
          <w:rFonts w:ascii="Arial" w:cs="Arial" w:eastAsia="Arial" w:hAnsi="Arial"/>
          <w:color w:val="c9211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c9211e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8">
      <w:pPr>
        <w:widowControl w:val="1"/>
        <w:spacing w:before="240" w:lineRule="auto"/>
        <w:jc w:val="both"/>
        <w:rPr>
          <w:rFonts w:ascii="Arial" w:cs="Arial" w:eastAsia="Arial" w:hAnsi="Arial"/>
          <w:color w:val="c9211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c9211e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9">
      <w:pPr>
        <w:widowControl w:val="1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8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65"/>
        <w:gridCol w:w="810"/>
        <w:gridCol w:w="3795"/>
        <w:tblGridChange w:id="0">
          <w:tblGrid>
            <w:gridCol w:w="3765"/>
            <w:gridCol w:w="810"/>
            <w:gridCol w:w="3795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before="240" w:lineRule="auto"/>
              <w:jc w:val="both"/>
              <w:rPr>
                <w:rFonts w:ascii="Arial" w:cs="Arial" w:eastAsia="Arial" w:hAnsi="Arial"/>
                <w:color w:val="c9211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ab/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c9211e"/>
                <w:sz w:val="22"/>
                <w:szCs w:val="22"/>
                <w:rtl w:val="0"/>
              </w:rPr>
              <w:t xml:space="preserve">Nome Doador</w:t>
            </w:r>
          </w:p>
          <w:p w:rsidR="00000000" w:rsidDel="00000000" w:rsidP="00000000" w:rsidRDefault="00000000" w:rsidRPr="00000000" w14:paraId="0000002B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2C">
            <w:pPr>
              <w:widowControl w:val="1"/>
              <w:spacing w:after="240" w:before="240" w:lineRule="auto"/>
              <w:jc w:val="both"/>
              <w:rPr>
                <w:rFonts w:ascii="Arial" w:cs="Arial" w:eastAsia="Arial" w:hAnsi="Arial"/>
                <w:color w:val="c9211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br w:type="textWrapping"/>
              <w:t xml:space="preserve"> </w:t>
              <w:tab/>
              <w:tab/>
              <w:tab/>
              <w:tab/>
            </w:r>
          </w:p>
          <w:p w:rsidR="00000000" w:rsidDel="00000000" w:rsidP="00000000" w:rsidRDefault="00000000" w:rsidRPr="00000000" w14:paraId="0000002F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befor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Diretor Geral  </w:t>
            </w:r>
          </w:p>
          <w:p w:rsidR="00000000" w:rsidDel="00000000" w:rsidP="00000000" w:rsidRDefault="00000000" w:rsidRPr="00000000" w14:paraId="00000031">
            <w:pPr>
              <w:widowControl w:val="1"/>
              <w:spacing w:before="24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Câmpus Criciúma</w:t>
            </w: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32">
      <w:pPr>
        <w:widowControl w:val="1"/>
        <w:spacing w:before="240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3">
      <w:pPr>
        <w:widowControl w:val="1"/>
        <w:spacing w:before="240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4">
      <w:pPr>
        <w:widowControl w:val="1"/>
        <w:spacing w:before="240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widowControl w:val="1"/>
        <w:spacing w:before="240" w:line="360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6">
      <w:pPr>
        <w:widowControl w:val="1"/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before="240" w:line="360" w:lineRule="auto"/>
        <w:jc w:val="center"/>
        <w:rPr>
          <w:b w:val="1"/>
          <w:bCs w:val="1"/>
          <w:color w:val="c9211e"/>
          <w:sz w:val="26"/>
          <w:szCs w:val="26"/>
        </w:rPr>
      </w:pPr>
      <w:r w:rsidDel="00000000" w:rsidR="00000000" w:rsidRPr="00000000">
        <w:rPr>
          <w:b w:val="1"/>
          <w:bCs w:val="1"/>
          <w:color w:val="c9211e"/>
          <w:sz w:val="26"/>
          <w:szCs w:val="26"/>
          <w:rtl w:val="0"/>
        </w:rPr>
        <w:t xml:space="preserve">ORIENTAÇÕES PARA PREENCHIMENTO DO TERMO DE DOAÇÃO.</w:t>
      </w:r>
    </w:p>
    <w:p w:rsidR="00000000" w:rsidDel="00000000" w:rsidP="00000000" w:rsidRDefault="00000000" w:rsidRPr="00000000" w14:paraId="0000003C">
      <w:pPr>
        <w:widowControl w:val="1"/>
        <w:spacing w:before="240" w:line="360" w:lineRule="auto"/>
        <w:jc w:val="both"/>
        <w:rPr>
          <w:rFonts w:ascii="Arial" w:cs="Arial" w:eastAsia="Arial" w:hAnsi="Arial"/>
          <w:color w:val="c921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1- Para abertura do processo de incorporação dos Bens, preencha o formulário acima informando o máximo possível de informações detalhadas sobre os respectivos Bens, assine e colha a assinatura do Diretor-Geral.</w:t>
      </w:r>
    </w:p>
    <w:p w:rsidR="00000000" w:rsidDel="00000000" w:rsidP="00000000" w:rsidRDefault="00000000" w:rsidRPr="00000000" w14:paraId="0000003D">
      <w:pPr>
        <w:widowControl w:val="1"/>
        <w:spacing w:before="240" w:line="360" w:lineRule="auto"/>
        <w:jc w:val="both"/>
        <w:rPr>
          <w:rFonts w:ascii="Arial" w:cs="Arial" w:eastAsia="Arial" w:hAnsi="Arial"/>
          <w:color w:val="c921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Preferencialmente assinar digitalmente com certificado digital ou pelo site</w:t>
      </w:r>
      <w:hyperlink r:id="rId6">
        <w:r w:rsidDel="00000000" w:rsidR="00000000" w:rsidRPr="00000000">
          <w:rPr>
            <w:rFonts w:ascii="Arial" w:cs="Arial" w:eastAsia="Arial" w:hAnsi="Arial"/>
            <w:color w:val="c9211e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, que também disponibiliza assinatura digital de documentos.</w:t>
      </w:r>
    </w:p>
    <w:p w:rsidR="00000000" w:rsidDel="00000000" w:rsidP="00000000" w:rsidRDefault="00000000" w:rsidRPr="00000000" w14:paraId="0000003E">
      <w:pPr>
        <w:widowControl w:val="1"/>
        <w:spacing w:before="240" w:line="360" w:lineRule="auto"/>
        <w:jc w:val="both"/>
        <w:rPr>
          <w:rFonts w:ascii="Arial" w:cs="Arial" w:eastAsia="Arial" w:hAnsi="Arial"/>
          <w:color w:val="c921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2- Fotografar os Bens e anexar as respectivas Notas Fiscais.</w:t>
      </w:r>
    </w:p>
    <w:p w:rsidR="00000000" w:rsidDel="00000000" w:rsidP="00000000" w:rsidRDefault="00000000" w:rsidRPr="00000000" w14:paraId="0000003F">
      <w:pPr>
        <w:widowControl w:val="1"/>
        <w:spacing w:before="240" w:line="360" w:lineRule="auto"/>
        <w:jc w:val="both"/>
        <w:rPr>
          <w:rFonts w:ascii="Arial" w:cs="Arial" w:eastAsia="Arial" w:hAnsi="Arial"/>
          <w:color w:val="c921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3- Se necessário, realizar 3 orçamentos de cada Bem, conforme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prazos</w:t>
      </w:r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 informados abaixo.</w:t>
      </w:r>
    </w:p>
    <w:p w:rsidR="00000000" w:rsidDel="00000000" w:rsidP="00000000" w:rsidRDefault="00000000" w:rsidRPr="00000000" w14:paraId="00000040">
      <w:pPr>
        <w:widowControl w:val="1"/>
        <w:spacing w:before="240" w:line="360" w:lineRule="auto"/>
        <w:jc w:val="both"/>
        <w:rPr>
          <w:rFonts w:ascii="Arial" w:cs="Arial" w:eastAsia="Arial" w:hAnsi="Arial"/>
          <w:color w:val="c921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4- Juntar todos os documentos em um PDF único e encaminhar para o e-mail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patrimonio.cri@ifsc.edu.br</w:t>
      </w:r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 para os procedimentos de abertura do processo de incorporação.</w:t>
      </w:r>
    </w:p>
    <w:p w:rsidR="00000000" w:rsidDel="00000000" w:rsidP="00000000" w:rsidRDefault="00000000" w:rsidRPr="00000000" w14:paraId="00000041">
      <w:pPr>
        <w:widowControl w:val="1"/>
        <w:spacing w:before="240" w:line="360" w:lineRule="auto"/>
        <w:jc w:val="both"/>
        <w:rPr>
          <w:rFonts w:ascii="Arial" w:cs="Arial" w:eastAsia="Arial" w:hAnsi="Arial"/>
          <w:color w:val="c9211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c9211e"/>
          <w:sz w:val="24"/>
          <w:szCs w:val="24"/>
          <w:rtl w:val="0"/>
        </w:rPr>
        <w:t xml:space="preserve">5- A guarda dos Bens ficarão com o Doador até que o Processo seja concluído, quando serão emitidas as etiquetas com os respectivos tombos e o Termo de Responsabilidade direcionado ao servidor que assumirá a carga dos mesmos.</w:t>
        <w:br w:type="textWrapping"/>
      </w:r>
    </w:p>
    <w:p w:rsidR="00000000" w:rsidDel="00000000" w:rsidP="00000000" w:rsidRDefault="00000000" w:rsidRPr="00000000" w14:paraId="00000042">
      <w:pPr>
        <w:widowControl w:val="1"/>
        <w:spacing w:before="240" w:line="360" w:lineRule="auto"/>
        <w:jc w:val="both"/>
        <w:rPr>
          <w:b w:val="1"/>
          <w:bCs w:val="1"/>
          <w:color w:val="c9211e"/>
          <w:sz w:val="32"/>
          <w:szCs w:val="32"/>
        </w:rPr>
      </w:pPr>
      <w:r w:rsidDel="00000000" w:rsidR="00000000" w:rsidRPr="00000000">
        <w:rPr>
          <w:b w:val="1"/>
          <w:bCs w:val="1"/>
          <w:color w:val="c9211e"/>
          <w:sz w:val="32"/>
          <w:szCs w:val="32"/>
          <w:rtl w:val="0"/>
        </w:rPr>
        <w:t xml:space="preserve">Prazos</w:t>
      </w:r>
    </w:p>
    <w:p w:rsidR="00000000" w:rsidDel="00000000" w:rsidP="00000000" w:rsidRDefault="00000000" w:rsidRPr="00000000" w14:paraId="00000043">
      <w:pPr>
        <w:widowControl w:val="1"/>
        <w:spacing w:before="240" w:line="360" w:lineRule="auto"/>
        <w:jc w:val="both"/>
        <w:rPr>
          <w:rFonts w:ascii="Times New Roman" w:cs="Times New Roman" w:eastAsia="Times New Roman" w:hAnsi="Times New Roman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c9211e"/>
          <w:sz w:val="28"/>
          <w:szCs w:val="28"/>
          <w:rtl w:val="0"/>
        </w:rPr>
        <w:t xml:space="preserve">"Acerca do processo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9211e"/>
          <w:sz w:val="28"/>
          <w:szCs w:val="28"/>
          <w:rtl w:val="0"/>
        </w:rPr>
        <w:t xml:space="preserve">incorporação de bens adquiridos em projetos</w:t>
      </w:r>
      <w:r w:rsidDel="00000000" w:rsidR="00000000" w:rsidRPr="00000000">
        <w:rPr>
          <w:rFonts w:ascii="Times New Roman" w:cs="Times New Roman" w:eastAsia="Times New Roman" w:hAnsi="Times New Roman"/>
          <w:color w:val="c9211e"/>
          <w:sz w:val="28"/>
          <w:szCs w:val="28"/>
          <w:rtl w:val="0"/>
        </w:rPr>
        <w:t xml:space="preserve">, venho por meio deste informá-las sobre os novos procedimentos.</w:t>
      </w:r>
    </w:p>
    <w:p w:rsidR="00000000" w:rsidDel="00000000" w:rsidP="00000000" w:rsidRDefault="00000000" w:rsidRPr="00000000" w14:paraId="00000044">
      <w:pPr>
        <w:widowControl w:val="1"/>
        <w:spacing w:before="240" w:lineRule="auto"/>
        <w:jc w:val="both"/>
        <w:rPr>
          <w:rFonts w:ascii="Times New Roman" w:cs="Times New Roman" w:eastAsia="Times New Roman" w:hAnsi="Times New Roman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c9211e"/>
          <w:sz w:val="28"/>
          <w:szCs w:val="28"/>
          <w:rtl w:val="0"/>
        </w:rPr>
        <w:t xml:space="preserve">Considerando o 'comunica' SIAFI que segue abaixo, é importante que o pedido de incorporação de bens seja feito logo após a compra do equipamento, pois assim, é possível utilizar a própria nota fiscal para fazer a incorporação do bem, não necessitando de precificação. Caso o pedido de incorporação do bem seja realizado extemporâneo, a orçamentação ficará a cargo do requisitante.</w:t>
      </w:r>
    </w:p>
    <w:p w:rsidR="00000000" w:rsidDel="00000000" w:rsidP="00000000" w:rsidRDefault="00000000" w:rsidRPr="00000000" w14:paraId="00000045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Considerando princípios de legalidade, economicidade e custo benefício;</w:t>
      </w:r>
    </w:p>
    <w:p w:rsidR="00000000" w:rsidDel="00000000" w:rsidP="00000000" w:rsidRDefault="00000000" w:rsidRPr="00000000" w14:paraId="00000046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Considerando disposições legais como a Macrofunção SIAFI 20330 - Depreciação, Amortização e Exaustão na Adm. Dir. União, Autarq. e Fundações;</w:t>
      </w:r>
    </w:p>
    <w:p w:rsidR="00000000" w:rsidDel="00000000" w:rsidP="00000000" w:rsidRDefault="00000000" w:rsidRPr="00000000" w14:paraId="00000047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Considerando que os bens permanentes devem passar por reavaliação a cada quatro anos (ou a cada ano caso se verifique grande volatilidade no valor):</w:t>
      </w:r>
      <w:r w:rsidDel="00000000" w:rsidR="00000000" w:rsidRPr="00000000">
        <w:rPr>
          <w:rFonts w:ascii="Times New Roman" w:cs="Times New Roman" w:eastAsia="Times New Roman" w:hAnsi="Times New Roman"/>
          <w:color w:val="c9211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c9211e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Para fins de determinação quanto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c9211e"/>
          <w:sz w:val="28"/>
          <w:szCs w:val="28"/>
          <w:rtl w:val="0"/>
        </w:rPr>
        <w:t xml:space="preserve">necessidade de estabelecer Comissão de Avaliação Patrimonial para definir valor de mercado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, para bens recebidos pelo IFSC em doação:</w:t>
      </w:r>
      <w:r w:rsidDel="00000000" w:rsidR="00000000" w:rsidRPr="00000000">
        <w:rPr>
          <w:rFonts w:ascii="Times New Roman" w:cs="Times New Roman" w:eastAsia="Times New Roman" w:hAnsi="Times New Roman"/>
          <w:color w:val="c9211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9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c9211e"/>
          <w:sz w:val="28"/>
          <w:szCs w:val="28"/>
          <w:rtl w:val="0"/>
        </w:rPr>
        <w:t xml:space="preserve">I - de valor até R$ 10.000,00 (dez mil reais):</w:t>
      </w:r>
    </w:p>
    <w:p w:rsidR="00000000" w:rsidDel="00000000" w:rsidP="00000000" w:rsidRDefault="00000000" w:rsidRPr="00000000" w14:paraId="0000004A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a) Bens de Equipamentos de informática:</w:t>
      </w:r>
    </w:p>
    <w:p w:rsidR="00000000" w:rsidDel="00000000" w:rsidP="00000000" w:rsidRDefault="00000000" w:rsidRPr="00000000" w14:paraId="0000004B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Os bens de informática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u w:val="single"/>
          <w:rtl w:val="0"/>
        </w:rPr>
        <w:t xml:space="preserve">não precisam passar por avaliação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a valor de mercado, podendo ser incorporado pelo valor da nota fiscal, quando incorporados até 3 (três) meses a partir do início da sua colocação em uso.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c9211e"/>
          <w:sz w:val="28"/>
          <w:szCs w:val="28"/>
          <w:rtl w:val="0"/>
        </w:rPr>
        <w:t xml:space="preserve">Exemplo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: bem colocado em uso no mês de julho/2019, pode ser incorporado pelo valor da nota fiscal até a data de 31/10/2019.</w:t>
      </w:r>
    </w:p>
    <w:p w:rsidR="00000000" w:rsidDel="00000000" w:rsidP="00000000" w:rsidRDefault="00000000" w:rsidRPr="00000000" w14:paraId="0000004C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b) Bens diversos (EXCETO equipamentos de informática, incluindo-se LIVROS):</w:t>
      </w:r>
    </w:p>
    <w:p w:rsidR="00000000" w:rsidDel="00000000" w:rsidP="00000000" w:rsidRDefault="00000000" w:rsidRPr="00000000" w14:paraId="0000004D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Os bens diversos, exceto os de informática,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u w:val="single"/>
          <w:rtl w:val="0"/>
        </w:rPr>
        <w:t xml:space="preserve">não precisam passar por avaliação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a valor de mercado, podendo ser incorporado pelo valor da nota fiscal, quando incorporados até 6 (seis) meses a partir do início da sua colocação em uso.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c9211e"/>
          <w:sz w:val="28"/>
          <w:szCs w:val="28"/>
          <w:rtl w:val="0"/>
        </w:rPr>
        <w:t xml:space="preserve">Exemplo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: bem colocado em uso no mês de julho/2019, pode ser incorporado pelo valor da nota fiscal até a data de 31/01/2020.</w:t>
        <w:br w:type="textWrapping"/>
      </w:r>
    </w:p>
    <w:p w:rsidR="00000000" w:rsidDel="00000000" w:rsidP="00000000" w:rsidRDefault="00000000" w:rsidRPr="00000000" w14:paraId="0000004E">
      <w:pPr>
        <w:widowControl w:val="1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c9211e"/>
          <w:sz w:val="28"/>
          <w:szCs w:val="28"/>
          <w:rtl w:val="0"/>
        </w:rPr>
        <w:t xml:space="preserve">II - de valor superior a R$ 10.000,00 (dez mil reais):</w:t>
      </w:r>
    </w:p>
    <w:p w:rsidR="00000000" w:rsidDel="00000000" w:rsidP="00000000" w:rsidRDefault="00000000" w:rsidRPr="00000000" w14:paraId="0000004F">
      <w:pPr>
        <w:widowControl w:val="1"/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a) os bens precisam ser avaliados por uma comissão quando a data de recebimento em doação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u w:val="single"/>
          <w:rtl w:val="0"/>
        </w:rPr>
        <w:t xml:space="preserve">até o mês subsequente à emissão da nota fiscal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relativa ao bem. Caso contrário 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u w:val="single"/>
          <w:rtl w:val="0"/>
        </w:rPr>
        <w:t xml:space="preserve">bem poderá ser avaliado pelo valor da nota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t xml:space="preserve">Ressalta-se que esse termo foi disponibilizado também, no Portal do Servidor (https://www.ifsc.edu.br/en/web/portal-do-servidor/criciuma).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9211e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944" w:left="1701" w:right="1701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6120130" cy="66357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/" TargetMode="External"/><Relationship Id="rId7" Type="http://schemas.openxmlformats.org/officeDocument/2006/relationships/hyperlink" Target="http://gov.br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