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before="0" w:lineRule="auto"/>
        <w:ind w:left="618" w:right="659" w:firstLine="0"/>
        <w:jc w:val="center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Termo de Ciência e Responsabilidade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1"/>
          <w:szCs w:val="3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before="0" w:lineRule="auto"/>
        <w:ind w:left="141" w:right="0" w:firstLine="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O INSTITUTO FEDERAL DE EDUCAÇÃO DE SANTA CATARINA- IFSC, neste ato</w:t>
      </w:r>
    </w:p>
    <w:p w:rsidR="00000000" w:rsidDel="00000000" w:rsidP="00000000" w:rsidRDefault="00000000" w:rsidRPr="00000000" w14:paraId="00000005">
      <w:pPr>
        <w:tabs>
          <w:tab w:val="left" w:leader="none" w:pos="4182"/>
          <w:tab w:val="left" w:leader="none" w:pos="7278"/>
          <w:tab w:val="left" w:leader="none" w:pos="7375"/>
          <w:tab w:val="left" w:leader="none" w:pos="7460"/>
          <w:tab w:val="left" w:leader="none" w:pos="8623"/>
          <w:tab w:val="left" w:leader="none" w:pos="9208"/>
        </w:tabs>
        <w:spacing w:before="125" w:line="360" w:lineRule="auto"/>
        <w:ind w:left="141" w:right="135" w:firstLine="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representada pelo gestor, Sr.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u w:val="single"/>
          <w:rtl w:val="0"/>
        </w:rPr>
        <w:tab/>
        <w:tab/>
        <w:tab/>
        <w:tab/>
      </w:r>
      <w:r w:rsidDel="00000000" w:rsidR="00000000" w:rsidRPr="00000000">
        <w:rPr>
          <w:sz w:val="22"/>
          <w:szCs w:val="22"/>
          <w:rtl w:val="0"/>
        </w:rPr>
        <w:t xml:space="preserve">(nome da chefia imediata), e, do outro lado, o servidor público,  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u w:val="single"/>
          <w:rtl w:val="0"/>
        </w:rPr>
        <w:t xml:space="preserve"> </w:t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 </w:t>
      </w:r>
      <w:r w:rsidDel="00000000" w:rsidR="00000000" w:rsidRPr="00000000">
        <w:rPr>
          <w:sz w:val="22"/>
          <w:szCs w:val="22"/>
          <w:rtl w:val="0"/>
        </w:rPr>
        <w:t xml:space="preserve">(nome do servidor), ocupante do cargo de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u w:val="single"/>
          <w:rtl w:val="0"/>
        </w:rPr>
        <w:tab/>
        <w:tab/>
      </w:r>
      <w:r w:rsidDel="00000000" w:rsidR="00000000" w:rsidRPr="00000000">
        <w:rPr>
          <w:sz w:val="22"/>
          <w:szCs w:val="22"/>
          <w:rtl w:val="0"/>
        </w:rPr>
        <w:t xml:space="preserve">(nome do cargo), número funcional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u w:val="single"/>
          <w:rtl w:val="0"/>
        </w:rPr>
        <w:tab/>
      </w:r>
      <w:r w:rsidDel="00000000" w:rsidR="00000000" w:rsidRPr="00000000">
        <w:rPr>
          <w:sz w:val="22"/>
          <w:szCs w:val="22"/>
          <w:rtl w:val="0"/>
        </w:rPr>
        <w:t xml:space="preserve">, portador do CPF nº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u w:val="single"/>
          <w:rtl w:val="0"/>
        </w:rPr>
        <w:tab/>
        <w:tab/>
        <w:tab/>
        <w:tab/>
      </w:r>
      <w:r w:rsidDel="00000000" w:rsidR="00000000" w:rsidRPr="00000000">
        <w:rPr>
          <w:sz w:val="22"/>
          <w:szCs w:val="22"/>
          <w:rtl w:val="0"/>
        </w:rPr>
        <w:t xml:space="preserve">, em conformidade com os autos do processo nº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u w:val="single"/>
          <w:rtl w:val="0"/>
        </w:rPr>
        <w:tab/>
      </w:r>
      <w:r w:rsidDel="00000000" w:rsidR="00000000" w:rsidRPr="00000000">
        <w:rPr>
          <w:sz w:val="22"/>
          <w:szCs w:val="22"/>
          <w:rtl w:val="0"/>
        </w:rPr>
        <w:t xml:space="preserve">e com fundamento n</w:t>
      </w:r>
      <w:r w:rsidDel="00000000" w:rsidR="00000000" w:rsidRPr="00000000">
        <w:rPr>
          <w:rtl w:val="0"/>
        </w:rPr>
        <w:t xml:space="preserve">o</w:t>
      </w:r>
      <w:r w:rsidDel="00000000" w:rsidR="00000000" w:rsidRPr="00000000">
        <w:rPr>
          <w:sz w:val="22"/>
          <w:szCs w:val="22"/>
          <w:rtl w:val="0"/>
        </w:rPr>
        <w:t xml:space="preserve"> Decreto 11.072/2022 e Portaria do Reitor nº 1.795/2022, RESOLVEM firmar o presente TERMO DE RESPONSABILIDADE, que regerá mediante as seguintes cláusulas e condições:</w:t>
      </w:r>
    </w:p>
    <w:p w:rsidR="00000000" w:rsidDel="00000000" w:rsidP="00000000" w:rsidRDefault="00000000" w:rsidRPr="00000000" w14:paraId="00000006">
      <w:pPr>
        <w:tabs>
          <w:tab w:val="left" w:leader="none" w:pos="4182"/>
          <w:tab w:val="left" w:leader="none" w:pos="7278"/>
          <w:tab w:val="left" w:leader="none" w:pos="7375"/>
          <w:tab w:val="left" w:leader="none" w:pos="7460"/>
          <w:tab w:val="left" w:leader="none" w:pos="8623"/>
          <w:tab w:val="left" w:leader="none" w:pos="9208"/>
        </w:tabs>
        <w:spacing w:before="125" w:line="360" w:lineRule="auto"/>
        <w:ind w:left="141" w:right="135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" w:line="240" w:lineRule="auto"/>
        <w:ind w:left="0" w:right="0" w:firstLine="0"/>
        <w:jc w:val="left"/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before="0" w:lineRule="auto"/>
        <w:ind w:left="618" w:right="654" w:firstLine="0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CLÁUSULA PRIMEIRA – DO OBJETO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before="1" w:lineRule="auto"/>
        <w:ind w:left="141" w:right="0" w:firstLine="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1.1.    O     presente     instrumento     tem     como     objeto     autorizar     o     servidor</w:t>
      </w:r>
    </w:p>
    <w:p w:rsidR="00000000" w:rsidDel="00000000" w:rsidP="00000000" w:rsidRDefault="00000000" w:rsidRPr="00000000" w14:paraId="0000000B">
      <w:pPr>
        <w:tabs>
          <w:tab w:val="left" w:leader="none" w:pos="4840"/>
        </w:tabs>
        <w:spacing w:before="127" w:line="357" w:lineRule="auto"/>
        <w:ind w:left="141" w:right="177" w:firstLine="0"/>
        <w:jc w:val="both"/>
        <w:rPr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u w:val="single"/>
          <w:rtl w:val="0"/>
        </w:rPr>
        <w:t xml:space="preserve"> </w:t>
        <w:tab/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  </w:t>
      </w:r>
      <w:r w:rsidDel="00000000" w:rsidR="00000000" w:rsidRPr="00000000">
        <w:rPr>
          <w:sz w:val="22"/>
          <w:szCs w:val="22"/>
          <w:rtl w:val="0"/>
        </w:rPr>
        <w:t xml:space="preserve">a realizar suas atividades laborais na modalidade teletrabalho, nos termos e condições a seguir estabelecidos.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0" w:firstLine="0"/>
        <w:jc w:val="left"/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before="0" w:lineRule="auto"/>
        <w:ind w:left="618" w:right="656" w:firstLine="0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CLÁUSULA SEGUNDA – DAS OBRIGAÇÕES DAS PARTES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70"/>
        </w:tabs>
        <w:spacing w:after="0" w:before="0" w:line="240" w:lineRule="auto"/>
        <w:ind w:left="569" w:right="0" w:hanging="429"/>
        <w:jc w:val="both"/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 servidor em regime de teletrabalho se obriga a: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96"/>
        </w:tabs>
        <w:spacing w:after="0" w:before="37" w:line="276" w:lineRule="auto"/>
        <w:ind w:left="141" w:right="187" w:firstLine="0"/>
        <w:jc w:val="both"/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– Providenciar e custear as estruturas físicas e tecnológicas necessárias e compatíveis com as atividades a serem desenvolvidas no teletrabalho, conforme disposto no Anexo I do Edital;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26"/>
        </w:tabs>
        <w:spacing w:after="0" w:before="0" w:line="250" w:lineRule="auto"/>
        <w:ind w:left="325" w:right="0" w:hanging="185"/>
        <w:jc w:val="both"/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– Cumprir, no mínimo, as metas de desempenho estabelecidas;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92"/>
        </w:tabs>
        <w:spacing w:after="0" w:before="37" w:line="276" w:lineRule="auto"/>
        <w:ind w:left="141" w:right="184" w:firstLine="0"/>
        <w:jc w:val="both"/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– Atender às convocações para comparecimento às dependências do órgão ou entidade, no interesse da Administração Pública, desde que seja respeitada a antecedência mínima de 5 (cinco) dias úteis;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4"/>
        </w:tabs>
        <w:spacing w:after="0" w:before="0" w:line="276" w:lineRule="auto"/>
        <w:ind w:left="141" w:right="180" w:firstLine="0"/>
        <w:jc w:val="both"/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– Manter telefones de contato permanente atualizados e ativos, estando disponível para atendimento   nos    horários    previamente    acordados    com    a    chefia    imediata; V – participar da reorganização da escala de atendimento presencial de forma a garantir o horário pleno de funcionamento do setor, em caso de afastamento (licenças, férias e correlatos) de servidor em setores em que houver atendimento presencial, salvo situações excepcionais       a      serem      avaliadas       pelas       chefias      e      a      direção-geral; VI – Consultar diariamente correio eletrônico (e-mail) institucional individual e/ou outro canal de comunicação institucional previamente definido, inclusive via aplicativo multiplataforma de mensagens instantâneas e/ou outro recurso de tecnologia da informação;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88"/>
        </w:tabs>
        <w:spacing w:after="0" w:before="0" w:line="276" w:lineRule="auto"/>
        <w:ind w:left="141" w:right="183" w:firstLine="0"/>
        <w:jc w:val="both"/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– Informar à chefia imediata, por meio de mensagens de correio eletrônico institucional individual, sobre a evolução do teletrabalho, como também indicar eventual dificuldade, dúvida ou informação que possa atrasar ou prejudicar o seu andamento;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56"/>
        </w:tabs>
        <w:spacing w:after="0" w:before="0" w:line="276" w:lineRule="auto"/>
        <w:ind w:left="141" w:right="188" w:firstLine="0"/>
        <w:jc w:val="both"/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– Reunir-se com a chefia imediata, mediante prévio aviso, para apresentar resultados parciais e finais, inclusive por meio de videoconferência ou outro meio de tecnologia da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sz w:val="22"/>
          <w:szCs w:val="22"/>
          <w:rtl w:val="0"/>
        </w:rPr>
        <w:t xml:space="preserve">informação, proporcionando o acompanhamento da evolução dos trabalhos e fornecimento de demais informações;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64"/>
        </w:tabs>
        <w:spacing w:after="0" w:before="0" w:line="276" w:lineRule="auto"/>
        <w:ind w:left="141" w:right="182" w:firstLine="0"/>
        <w:jc w:val="both"/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Retirar processos e demais documentos das dependências do órgão ou entidade, quando necessário, somente mediante registro no Sistema Eletrônico de Protocolo (SIPAC) de forma pessoal, e devolvê-los íntegros ao término do trabalho ou quando solicitado pela chefia imediata ou gestor da unidade;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36"/>
        </w:tabs>
        <w:spacing w:after="0" w:before="0" w:line="276" w:lineRule="auto"/>
        <w:ind w:left="141" w:right="182" w:firstLine="0"/>
        <w:jc w:val="both"/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– Observar as normas e os procedimentos relativos à segurança da informação institucional e guardar sigilo a respeito das informações contidas nos processos e documentos que lhe forem atribuídos em regime de teletrabalho, sob pena de responsabilidade, nos termos da legislação em vigor.</w:t>
      </w:r>
    </w:p>
    <w:p w:rsidR="00000000" w:rsidDel="00000000" w:rsidP="00000000" w:rsidRDefault="00000000" w:rsidRPr="00000000" w14:paraId="00000018">
      <w:pPr>
        <w:spacing w:before="0" w:line="276" w:lineRule="auto"/>
        <w:ind w:left="141" w:right="191" w:firstLine="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§1º. O servidor poderá, caso julgue necessário, comparecer ao seu local de trabalho, a fim de sanar dúvidas que, porventura, surjam na execução dos trabalhos.</w:t>
      </w:r>
    </w:p>
    <w:p w:rsidR="00000000" w:rsidDel="00000000" w:rsidP="00000000" w:rsidRDefault="00000000" w:rsidRPr="00000000" w14:paraId="00000019">
      <w:pPr>
        <w:spacing w:before="0" w:line="276" w:lineRule="auto"/>
        <w:ind w:left="141" w:right="186" w:firstLine="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§2º A participação do servidor em regime de teletrabalho não modifica a sua lotação ou seu exercício.</w:t>
      </w:r>
    </w:p>
    <w:p w:rsidR="00000000" w:rsidDel="00000000" w:rsidP="00000000" w:rsidRDefault="00000000" w:rsidRPr="00000000" w14:paraId="0000001A">
      <w:pPr>
        <w:spacing w:before="0" w:line="276" w:lineRule="auto"/>
        <w:ind w:left="141" w:right="184" w:firstLine="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§3º As atividades executadas pelo servidor em regime de teletrabalho deverão ser cumpridas diretamente por ele, sendo vedada sua realização por terceiros, servidores ou não, sob pena de responsabilização administrativa, civil e criminal.</w:t>
      </w:r>
    </w:p>
    <w:p w:rsidR="00000000" w:rsidDel="00000000" w:rsidP="00000000" w:rsidRDefault="00000000" w:rsidRPr="00000000" w14:paraId="0000001B">
      <w:pPr>
        <w:spacing w:before="0" w:line="276" w:lineRule="auto"/>
        <w:ind w:left="141" w:right="186" w:firstLine="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§4º A ocorrência de dificuldades técnicas com o acesso remoto aos sistemas institucionais não configura justificativa para o não cumprimento das metas, devendo o servidor, sempre que necessário, comparecer na respectiva unidade de lotação e executar suas atividades na forma presencial.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0" w:right="0" w:firstLine="0"/>
        <w:jc w:val="left"/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70"/>
        </w:tabs>
        <w:spacing w:after="0" w:before="1" w:line="240" w:lineRule="auto"/>
        <w:ind w:left="569" w:right="0" w:hanging="429"/>
        <w:jc w:val="left"/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Compete à chefia imediata: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64"/>
        </w:tabs>
        <w:spacing w:after="0" w:before="37" w:line="240" w:lineRule="auto"/>
        <w:ind w:left="263" w:right="0" w:hanging="123"/>
        <w:jc w:val="left"/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– Estabelecer metas e plano de trabalho;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26"/>
        </w:tabs>
        <w:spacing w:after="0" w:before="37" w:line="276" w:lineRule="auto"/>
        <w:ind w:left="141" w:right="926" w:firstLine="0"/>
        <w:jc w:val="left"/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– Acompanhar o trabalho e a adaptação dos servidores em regime de teletrabalho; III – Aferir e monitorar o cumprimento das metas de desempenho estabelecidas;</w:t>
      </w:r>
    </w:p>
    <w:p w:rsidR="00000000" w:rsidDel="00000000" w:rsidP="00000000" w:rsidRDefault="00000000" w:rsidRPr="00000000" w14:paraId="00000020">
      <w:pPr>
        <w:spacing w:before="0" w:line="276" w:lineRule="auto"/>
        <w:ind w:left="141" w:right="1337" w:firstLine="0"/>
        <w:jc w:val="left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IV – Responder pelo controle dos resultados obtidos em face das metas fixadas; V – Atestar a execução das atividades desempenhadas pelo servidor;</w:t>
      </w:r>
    </w:p>
    <w:p w:rsidR="00000000" w:rsidDel="00000000" w:rsidP="00000000" w:rsidRDefault="00000000" w:rsidRPr="00000000" w14:paraId="00000021">
      <w:pPr>
        <w:spacing w:before="0" w:line="276" w:lineRule="auto"/>
        <w:ind w:left="141" w:right="0" w:firstLine="0"/>
        <w:jc w:val="left"/>
        <w:rPr/>
      </w:pPr>
      <w:r w:rsidDel="00000000" w:rsidR="00000000" w:rsidRPr="00000000">
        <w:rPr>
          <w:sz w:val="22"/>
          <w:szCs w:val="22"/>
          <w:rtl w:val="0"/>
        </w:rPr>
        <w:t xml:space="preserve">VI – Encaminhar relatório ao setor de gestão de pessoas, informando eventual descumprimento das metas, a fim de que seja registrado corte de ponto, se for o caso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22">
      <w:pPr>
        <w:spacing w:before="0" w:line="276" w:lineRule="auto"/>
        <w:ind w:left="141" w:right="0" w:firstLine="0"/>
        <w:jc w:val="left"/>
        <w:rPr/>
      </w:pPr>
      <w:r w:rsidDel="00000000" w:rsidR="00000000" w:rsidRPr="00000000">
        <w:rPr>
          <w:rtl w:val="0"/>
        </w:rPr>
        <w:t xml:space="preserve">VII – Organizar e publicizar a escala de trabalho do setor/coordenação e encaminhar para chefia subsequente ou direção para aprovação.</w:t>
      </w:r>
    </w:p>
    <w:p w:rsidR="00000000" w:rsidDel="00000000" w:rsidP="00000000" w:rsidRDefault="00000000" w:rsidRPr="00000000" w14:paraId="00000023">
      <w:pPr>
        <w:spacing w:before="0" w:line="276" w:lineRule="auto"/>
        <w:ind w:left="141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before="0" w:line="276" w:lineRule="auto"/>
        <w:ind w:left="141" w:right="0" w:firstLine="0"/>
        <w:jc w:val="left"/>
        <w:rPr/>
      </w:pPr>
      <w:r w:rsidDel="00000000" w:rsidR="00000000" w:rsidRPr="00000000">
        <w:rPr>
          <w:rtl w:val="0"/>
        </w:rPr>
        <w:t xml:space="preserve">2.3 Compete à chefia subsequente ou direção:</w:t>
      </w:r>
    </w:p>
    <w:p w:rsidR="00000000" w:rsidDel="00000000" w:rsidP="00000000" w:rsidRDefault="00000000" w:rsidRPr="00000000" w14:paraId="00000025">
      <w:pPr>
        <w:spacing w:before="0" w:line="276" w:lineRule="auto"/>
        <w:ind w:left="141" w:right="0" w:firstLine="0"/>
        <w:jc w:val="left"/>
        <w:rPr/>
      </w:pPr>
      <w:r w:rsidDel="00000000" w:rsidR="00000000" w:rsidRPr="00000000">
        <w:rPr>
          <w:rtl w:val="0"/>
        </w:rPr>
        <w:t xml:space="preserve">I – Aprovar escala de trabalho do setor.</w:t>
      </w:r>
    </w:p>
    <w:p w:rsidR="00000000" w:rsidDel="00000000" w:rsidP="00000000" w:rsidRDefault="00000000" w:rsidRPr="00000000" w14:paraId="00000026">
      <w:pPr>
        <w:spacing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" w:line="240" w:lineRule="auto"/>
        <w:ind w:left="0" w:right="0" w:firstLine="0"/>
        <w:jc w:val="left"/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before="0" w:line="276" w:lineRule="auto"/>
        <w:ind w:left="3824" w:right="0" w:hanging="3030"/>
        <w:jc w:val="left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CLÁUSULA TERCEIRA – DAS METAS DE DESEMPENHO E DO PRAZO DE CUMPRIMENTO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before="0" w:line="276" w:lineRule="auto"/>
        <w:ind w:left="141" w:right="188" w:firstLine="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3.1. As metas serão estabelecidas em plano de trabalho utilizando o Formulário de Acompanhamento de Desempenho de Atividades.</w:t>
      </w:r>
    </w:p>
    <w:p w:rsidR="00000000" w:rsidDel="00000000" w:rsidP="00000000" w:rsidRDefault="00000000" w:rsidRPr="00000000" w14:paraId="0000002B">
      <w:pPr>
        <w:spacing w:before="0" w:line="276" w:lineRule="auto"/>
        <w:ind w:left="141" w:right="189" w:firstLine="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§ 1º O alcance das metas de desempenho e o cumprimento dos prazos fixados, nos termos previstos, equivalerá ao cumprimento da jornada de trabalho.</w:t>
      </w:r>
    </w:p>
    <w:p w:rsidR="00000000" w:rsidDel="00000000" w:rsidP="00000000" w:rsidRDefault="00000000" w:rsidRPr="00000000" w14:paraId="0000002C">
      <w:pPr>
        <w:spacing w:before="0" w:line="276" w:lineRule="auto"/>
        <w:ind w:left="141" w:right="184" w:firstLine="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§ 2º Na hipótese de atraso injustificável no cumprimento das metas de desempenho, o servidor não se beneficiará da equivalência de jornada mencionada no § 1º, relativamente aos dias que excederem o prazo inicialmente fixado para o cumprimento das metas, caso em que poderá restar configurada, falta não justificada, inassiduidade habitual, abandono de cargo ou impontualidade, nos termos da Lei Complementar Nº 46/94, salvo por motivo devidamente justificado e aceito pelo gestor deste termo de compromisso.</w:t>
      </w:r>
    </w:p>
    <w:p w:rsidR="00000000" w:rsidDel="00000000" w:rsidP="00000000" w:rsidRDefault="00000000" w:rsidRPr="00000000" w14:paraId="0000002D">
      <w:pPr>
        <w:spacing w:before="0" w:line="276" w:lineRule="auto"/>
        <w:ind w:left="141" w:right="189" w:firstLine="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§ 3º A concretização de volume de trabalho superior às metas de desempenho e/ou o desempenho de atividades laborativas em horários e dias diferentes do expediente normal não gerará, para qualquer efeito, contagem de horas excedentes de trabalho.</w:t>
      </w:r>
    </w:p>
    <w:p w:rsidR="00000000" w:rsidDel="00000000" w:rsidP="00000000" w:rsidRDefault="00000000" w:rsidRPr="00000000" w14:paraId="0000002E">
      <w:pPr>
        <w:spacing w:before="0" w:line="276" w:lineRule="auto"/>
        <w:ind w:left="141" w:right="189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before="82" w:lineRule="auto"/>
        <w:ind w:left="618" w:right="655" w:firstLine="0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CLÁUSULA QUARTA – DA VIGÊNCIA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before="1" w:lineRule="auto"/>
        <w:ind w:left="141" w:right="0" w:firstLine="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4.1. O presente instrumento terá vigência de 6 (seis) meses, a contar da sua assinatura.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" w:line="240" w:lineRule="auto"/>
        <w:ind w:left="0" w:right="0" w:firstLine="0"/>
        <w:jc w:val="left"/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before="1" w:lineRule="auto"/>
        <w:ind w:left="618" w:right="656" w:firstLine="0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CLÁUSULA QUINTA – DA EXTINÇÃO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before="0" w:line="276" w:lineRule="auto"/>
        <w:ind w:left="141" w:right="645" w:firstLine="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5.1. O presente termo de compromisso poderá ser extinto, a qualquer tempo, mediante: I – Solicitação do servidor; ou</w:t>
      </w:r>
    </w:p>
    <w:p w:rsidR="00000000" w:rsidDel="00000000" w:rsidP="00000000" w:rsidRDefault="00000000" w:rsidRPr="00000000" w14:paraId="00000036">
      <w:pPr>
        <w:spacing w:before="0" w:line="251" w:lineRule="auto"/>
        <w:ind w:left="141" w:right="0" w:firstLine="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II – No interesse da administração, de forma justificada.</w:t>
      </w:r>
    </w:p>
    <w:p w:rsidR="00000000" w:rsidDel="00000000" w:rsidP="00000000" w:rsidRDefault="00000000" w:rsidRPr="00000000" w14:paraId="00000037">
      <w:pPr>
        <w:spacing w:before="37" w:line="276" w:lineRule="auto"/>
        <w:ind w:left="141" w:right="182" w:firstLine="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Parágrafo único. No caso da desautorização disposta no inciso II, o servidor terá o prazo de 5 (cinco) dias úteis para deixar de exercer as atividades em modalidade teletrabalho, a contar de sua regular ciência, sem prejuízo do cumprimento das metas do mês em curso.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" w:line="240" w:lineRule="auto"/>
        <w:ind w:left="0" w:right="0" w:firstLine="0"/>
        <w:jc w:val="left"/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before="0" w:lineRule="auto"/>
        <w:ind w:left="618" w:right="656" w:firstLine="0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CLÁUSULA SEXTA – DO ADITAMENTO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before="0" w:line="276" w:lineRule="auto"/>
        <w:ind w:left="141" w:right="0" w:firstLine="0"/>
        <w:jc w:val="left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6.1. O presente termo de responsabilidade poderá ser aditado, por conveniência da Administração, por meio de termo aditivo.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before="0" w:lineRule="auto"/>
        <w:ind w:left="618" w:right="654" w:firstLine="0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CLÁUSULA SÉTIMA – DA PUBLICIDADE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before="0" w:line="276" w:lineRule="auto"/>
        <w:ind w:left="141" w:right="142" w:firstLine="0"/>
        <w:jc w:val="left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7.1 Ao aderir ao regime de teletrabalho, o servidor declara ciência dos dispostos n</w:t>
      </w:r>
      <w:r w:rsidDel="00000000" w:rsidR="00000000" w:rsidRPr="00000000">
        <w:rPr>
          <w:rtl w:val="0"/>
        </w:rPr>
        <w:t xml:space="preserve">o</w:t>
      </w:r>
      <w:r w:rsidDel="00000000" w:rsidR="00000000" w:rsidRPr="00000000">
        <w:rPr>
          <w:sz w:val="22"/>
          <w:szCs w:val="22"/>
          <w:rtl w:val="0"/>
        </w:rPr>
        <w:t xml:space="preserve"> Decreto 11.072/2022 e Portaria do Reitor nº 1.795/2022.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" w:line="240" w:lineRule="auto"/>
        <w:ind w:left="0" w:right="0" w:firstLine="0"/>
        <w:jc w:val="left"/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29"/>
          <w:szCs w:val="2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tabs>
          <w:tab w:val="left" w:leader="none" w:pos="2356"/>
          <w:tab w:val="left" w:leader="none" w:pos="4315"/>
        </w:tabs>
        <w:spacing w:before="1" w:lineRule="auto"/>
        <w:ind w:left="141" w:right="0" w:firstLine="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Chapecó, SC,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u w:val="single"/>
          <w:rtl w:val="0"/>
        </w:rPr>
        <w:tab/>
      </w:r>
      <w:r w:rsidDel="00000000" w:rsidR="00000000" w:rsidRPr="00000000">
        <w:rPr>
          <w:sz w:val="22"/>
          <w:szCs w:val="22"/>
          <w:rtl w:val="0"/>
        </w:rPr>
        <w:t xml:space="preserve">de </w:t>
      </w:r>
      <w:r w:rsidDel="00000000" w:rsidR="00000000" w:rsidRPr="00000000">
        <w:rPr>
          <w:rtl w:val="0"/>
        </w:rPr>
        <w:t xml:space="preserve">março de 2023.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" w:line="240" w:lineRule="auto"/>
        <w:ind w:left="0" w:right="0" w:firstLine="0"/>
        <w:jc w:val="left"/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11"/>
          <w:szCs w:val="1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1765300</wp:posOffset>
                </wp:positionH>
                <wp:positionV relativeFrom="paragraph">
                  <wp:posOffset>101600</wp:posOffset>
                </wp:positionV>
                <wp:extent cx="1270" cy="12700"/>
                <wp:effectExtent b="0" l="0" r="0" t="0"/>
                <wp:wrapTopAndBottom distB="0" distT="0"/>
                <wp:docPr id="26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4064253" y="3779365"/>
                          <a:ext cx="2563495" cy="1270"/>
                        </a:xfrm>
                        <a:custGeom>
                          <a:rect b="b" l="l" r="r" t="t"/>
                          <a:pathLst>
                            <a:path extrusionOk="0" h="1270" w="2563495">
                              <a:moveTo>
                                <a:pt x="0" y="0"/>
                              </a:moveTo>
                              <a:lnTo>
                                <a:pt x="2563495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1765300</wp:posOffset>
                </wp:positionH>
                <wp:positionV relativeFrom="paragraph">
                  <wp:posOffset>101600</wp:posOffset>
                </wp:positionV>
                <wp:extent cx="1270" cy="12700"/>
                <wp:effectExtent b="0" l="0" r="0" t="0"/>
                <wp:wrapTopAndBottom distB="0" distT="0"/>
                <wp:docPr id="26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49">
      <w:pPr>
        <w:spacing w:before="10" w:line="276" w:lineRule="auto"/>
        <w:ind w:left="3542" w:right="2772" w:hanging="788.0000000000001"/>
        <w:jc w:val="left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(nome e assinatura da chefia imediata) (nome órgão/entidade)</w:t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1727200</wp:posOffset>
                </wp:positionH>
                <wp:positionV relativeFrom="paragraph">
                  <wp:posOffset>190500</wp:posOffset>
                </wp:positionV>
                <wp:extent cx="1270" cy="12700"/>
                <wp:effectExtent b="0" l="0" r="0" t="0"/>
                <wp:wrapTopAndBottom distB="0" distT="0"/>
                <wp:docPr id="27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4025518" y="3779365"/>
                          <a:ext cx="2640965" cy="1270"/>
                        </a:xfrm>
                        <a:custGeom>
                          <a:rect b="b" l="l" r="r" t="t"/>
                          <a:pathLst>
                            <a:path extrusionOk="0" h="1270" w="2640965">
                              <a:moveTo>
                                <a:pt x="0" y="0"/>
                              </a:moveTo>
                              <a:lnTo>
                                <a:pt x="2640965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1727200</wp:posOffset>
                </wp:positionH>
                <wp:positionV relativeFrom="paragraph">
                  <wp:posOffset>190500</wp:posOffset>
                </wp:positionV>
                <wp:extent cx="1270" cy="12700"/>
                <wp:effectExtent b="0" l="0" r="0" t="0"/>
                <wp:wrapTopAndBottom distB="0" distT="0"/>
                <wp:docPr id="27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4F">
      <w:pPr>
        <w:spacing w:before="10" w:lineRule="auto"/>
        <w:ind w:left="618" w:right="653" w:firstLine="0"/>
        <w:jc w:val="center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(nome e assinatura do servidor)</w:t>
      </w:r>
    </w:p>
    <w:sectPr>
      <w:headerReference r:id="rId9" w:type="default"/>
      <w:footerReference r:id="rId10" w:type="default"/>
      <w:pgSz w:h="16840" w:w="11910" w:orient="portrait"/>
      <w:pgMar w:bottom="1165.0393700787413" w:top="1360" w:left="1300" w:right="1260" w:header="360" w:footer="36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Times New Roman"/>
  <w:font w:name="Arial Narrow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Arial MT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1">
    <w:pPr>
      <w:widowControl w:val="1"/>
      <w:tabs>
        <w:tab w:val="center" w:leader="none" w:pos="4419"/>
        <w:tab w:val="right" w:leader="none" w:pos="8838"/>
      </w:tabs>
      <w:jc w:val="center"/>
      <w:rPr>
        <w:rFonts w:ascii="Arial Narrow" w:cs="Arial Narrow" w:eastAsia="Arial Narrow" w:hAnsi="Arial Narrow"/>
        <w:b w:val="1"/>
        <w:color w:val="008000"/>
        <w:sz w:val="18"/>
        <w:szCs w:val="18"/>
      </w:rPr>
    </w:pPr>
    <w:r w:rsidDel="00000000" w:rsidR="00000000" w:rsidRPr="00000000">
      <w:rPr>
        <w:rFonts w:ascii="Arial Narrow" w:cs="Arial Narrow" w:eastAsia="Arial Narrow" w:hAnsi="Arial Narrow"/>
        <w:b w:val="1"/>
        <w:color w:val="008000"/>
        <w:sz w:val="18"/>
        <w:szCs w:val="18"/>
        <w:rtl w:val="0"/>
      </w:rPr>
      <w:t xml:space="preserve">Instituto Federal de Santa Catarina – Câmpus Chapecó</w:t>
    </w:r>
  </w:p>
  <w:p w:rsidR="00000000" w:rsidDel="00000000" w:rsidP="00000000" w:rsidRDefault="00000000" w:rsidRPr="00000000" w14:paraId="00000052">
    <w:pPr>
      <w:widowControl w:val="1"/>
      <w:tabs>
        <w:tab w:val="center" w:leader="none" w:pos="4419"/>
        <w:tab w:val="right" w:leader="none" w:pos="8838"/>
      </w:tabs>
      <w:jc w:val="center"/>
      <w:rPr>
        <w:rFonts w:ascii="Arial Narrow" w:cs="Arial Narrow" w:eastAsia="Arial Narrow" w:hAnsi="Arial Narrow"/>
        <w:sz w:val="18"/>
        <w:szCs w:val="18"/>
      </w:rPr>
    </w:pPr>
    <w:r w:rsidDel="00000000" w:rsidR="00000000" w:rsidRPr="00000000">
      <w:rPr>
        <w:rFonts w:ascii="Arial Narrow" w:cs="Arial Narrow" w:eastAsia="Arial Narrow" w:hAnsi="Arial Narrow"/>
        <w:sz w:val="18"/>
        <w:szCs w:val="18"/>
        <w:rtl w:val="0"/>
      </w:rPr>
      <w:t xml:space="preserve">Rua Nereu Ramos, 3450 D  |  Bairro Seminário  |   Chapecó /SC  |  CEP: 89813-000</w:t>
    </w:r>
  </w:p>
  <w:p w:rsidR="00000000" w:rsidDel="00000000" w:rsidP="00000000" w:rsidRDefault="00000000" w:rsidRPr="00000000" w14:paraId="00000053">
    <w:pPr>
      <w:widowControl w:val="1"/>
      <w:tabs>
        <w:tab w:val="center" w:leader="none" w:pos="4419"/>
        <w:tab w:val="right" w:leader="none" w:pos="8838"/>
      </w:tabs>
      <w:spacing w:line="276" w:lineRule="auto"/>
      <w:ind w:hanging="108"/>
      <w:jc w:val="center"/>
      <w:rPr/>
    </w:pPr>
    <w:r w:rsidDel="00000000" w:rsidR="00000000" w:rsidRPr="00000000">
      <w:rPr>
        <w:rFonts w:ascii="Arial Narrow" w:cs="Arial Narrow" w:eastAsia="Arial Narrow" w:hAnsi="Arial Narrow"/>
        <w:sz w:val="18"/>
        <w:szCs w:val="18"/>
        <w:rtl w:val="0"/>
      </w:rPr>
      <w:t xml:space="preserve">Fone: (49) 3313-1262   |   www.ifsc.edu.br  |  CNPJ 11.402.887/0007-56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0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-185728</wp:posOffset>
          </wp:positionH>
          <wp:positionV relativeFrom="paragraph">
            <wp:posOffset>0</wp:posOffset>
          </wp:positionV>
          <wp:extent cx="6120130" cy="663575"/>
          <wp:effectExtent b="0" l="0" r="0" t="0"/>
          <wp:wrapSquare wrapText="bothSides" distB="0" distT="0" distL="0" distR="0"/>
          <wp:docPr id="28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120130" cy="66357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7"/>
      <w:numFmt w:val="upperRoman"/>
      <w:lvlText w:val="%1"/>
      <w:lvlJc w:val="left"/>
      <w:pPr>
        <w:ind w:left="142" w:hanging="346"/>
      </w:pPr>
      <w:rPr>
        <w:rFonts w:ascii="Arial MT" w:cs="Arial MT" w:eastAsia="Arial MT" w:hAnsi="Arial MT"/>
        <w:sz w:val="22"/>
        <w:szCs w:val="22"/>
      </w:rPr>
    </w:lvl>
    <w:lvl w:ilvl="1">
      <w:start w:val="0"/>
      <w:numFmt w:val="bullet"/>
      <w:lvlText w:val="•"/>
      <w:lvlJc w:val="left"/>
      <w:pPr>
        <w:ind w:left="1060" w:hanging="346"/>
      </w:pPr>
      <w:rPr/>
    </w:lvl>
    <w:lvl w:ilvl="2">
      <w:start w:val="0"/>
      <w:numFmt w:val="bullet"/>
      <w:lvlText w:val="•"/>
      <w:lvlJc w:val="left"/>
      <w:pPr>
        <w:ind w:left="1981" w:hanging="346"/>
      </w:pPr>
      <w:rPr/>
    </w:lvl>
    <w:lvl w:ilvl="3">
      <w:start w:val="0"/>
      <w:numFmt w:val="bullet"/>
      <w:lvlText w:val="•"/>
      <w:lvlJc w:val="left"/>
      <w:pPr>
        <w:ind w:left="2901" w:hanging="345.99999999999955"/>
      </w:pPr>
      <w:rPr/>
    </w:lvl>
    <w:lvl w:ilvl="4">
      <w:start w:val="0"/>
      <w:numFmt w:val="bullet"/>
      <w:lvlText w:val="•"/>
      <w:lvlJc w:val="left"/>
      <w:pPr>
        <w:ind w:left="3822" w:hanging="346.00000000000045"/>
      </w:pPr>
      <w:rPr/>
    </w:lvl>
    <w:lvl w:ilvl="5">
      <w:start w:val="0"/>
      <w:numFmt w:val="bullet"/>
      <w:lvlText w:val="•"/>
      <w:lvlJc w:val="left"/>
      <w:pPr>
        <w:ind w:left="4743" w:hanging="346"/>
      </w:pPr>
      <w:rPr/>
    </w:lvl>
    <w:lvl w:ilvl="6">
      <w:start w:val="0"/>
      <w:numFmt w:val="bullet"/>
      <w:lvlText w:val="•"/>
      <w:lvlJc w:val="left"/>
      <w:pPr>
        <w:ind w:left="5663" w:hanging="346.0000000000018"/>
      </w:pPr>
      <w:rPr/>
    </w:lvl>
    <w:lvl w:ilvl="7">
      <w:start w:val="0"/>
      <w:numFmt w:val="bullet"/>
      <w:lvlText w:val="•"/>
      <w:lvlJc w:val="left"/>
      <w:pPr>
        <w:ind w:left="6584" w:hanging="346"/>
      </w:pPr>
      <w:rPr/>
    </w:lvl>
    <w:lvl w:ilvl="8">
      <w:start w:val="0"/>
      <w:numFmt w:val="bullet"/>
      <w:lvlText w:val="•"/>
      <w:lvlJc w:val="left"/>
      <w:pPr>
        <w:ind w:left="7504" w:hanging="346"/>
      </w:pPr>
      <w:rPr/>
    </w:lvl>
  </w:abstractNum>
  <w:abstractNum w:abstractNumId="2">
    <w:lvl w:ilvl="0">
      <w:start w:val="1"/>
      <w:numFmt w:val="upperRoman"/>
      <w:lvlText w:val="%1"/>
      <w:lvlJc w:val="left"/>
      <w:pPr>
        <w:ind w:left="142" w:hanging="154"/>
      </w:pPr>
      <w:rPr>
        <w:rFonts w:ascii="Arial MT" w:cs="Arial MT" w:eastAsia="Arial MT" w:hAnsi="Arial MT"/>
        <w:sz w:val="22"/>
        <w:szCs w:val="22"/>
      </w:rPr>
    </w:lvl>
    <w:lvl w:ilvl="1">
      <w:start w:val="0"/>
      <w:numFmt w:val="bullet"/>
      <w:lvlText w:val="•"/>
      <w:lvlJc w:val="left"/>
      <w:pPr>
        <w:ind w:left="1060" w:hanging="154"/>
      </w:pPr>
      <w:rPr/>
    </w:lvl>
    <w:lvl w:ilvl="2">
      <w:start w:val="0"/>
      <w:numFmt w:val="bullet"/>
      <w:lvlText w:val="•"/>
      <w:lvlJc w:val="left"/>
      <w:pPr>
        <w:ind w:left="1981" w:hanging="154"/>
      </w:pPr>
      <w:rPr/>
    </w:lvl>
    <w:lvl w:ilvl="3">
      <w:start w:val="0"/>
      <w:numFmt w:val="bullet"/>
      <w:lvlText w:val="•"/>
      <w:lvlJc w:val="left"/>
      <w:pPr>
        <w:ind w:left="2901" w:hanging="153.99999999999955"/>
      </w:pPr>
      <w:rPr/>
    </w:lvl>
    <w:lvl w:ilvl="4">
      <w:start w:val="0"/>
      <w:numFmt w:val="bullet"/>
      <w:lvlText w:val="•"/>
      <w:lvlJc w:val="left"/>
      <w:pPr>
        <w:ind w:left="3822" w:hanging="154"/>
      </w:pPr>
      <w:rPr/>
    </w:lvl>
    <w:lvl w:ilvl="5">
      <w:start w:val="0"/>
      <w:numFmt w:val="bullet"/>
      <w:lvlText w:val="•"/>
      <w:lvlJc w:val="left"/>
      <w:pPr>
        <w:ind w:left="4743" w:hanging="154"/>
      </w:pPr>
      <w:rPr/>
    </w:lvl>
    <w:lvl w:ilvl="6">
      <w:start w:val="0"/>
      <w:numFmt w:val="bullet"/>
      <w:lvlText w:val="•"/>
      <w:lvlJc w:val="left"/>
      <w:pPr>
        <w:ind w:left="5663" w:hanging="154"/>
      </w:pPr>
      <w:rPr/>
    </w:lvl>
    <w:lvl w:ilvl="7">
      <w:start w:val="0"/>
      <w:numFmt w:val="bullet"/>
      <w:lvlText w:val="•"/>
      <w:lvlJc w:val="left"/>
      <w:pPr>
        <w:ind w:left="6584" w:hanging="154"/>
      </w:pPr>
      <w:rPr/>
    </w:lvl>
    <w:lvl w:ilvl="8">
      <w:start w:val="0"/>
      <w:numFmt w:val="bullet"/>
      <w:lvlText w:val="•"/>
      <w:lvlJc w:val="left"/>
      <w:pPr>
        <w:ind w:left="7504" w:hanging="154"/>
      </w:pPr>
      <w:rPr/>
    </w:lvl>
  </w:abstractNum>
  <w:abstractNum w:abstractNumId="3">
    <w:lvl w:ilvl="0">
      <w:start w:val="1"/>
      <w:numFmt w:val="upperRoman"/>
      <w:lvlText w:val="%1"/>
      <w:lvlJc w:val="left"/>
      <w:pPr>
        <w:ind w:left="263" w:hanging="122"/>
      </w:pPr>
      <w:rPr>
        <w:rFonts w:ascii="Arial MT" w:cs="Arial MT" w:eastAsia="Arial MT" w:hAnsi="Arial MT"/>
        <w:sz w:val="22"/>
        <w:szCs w:val="22"/>
      </w:rPr>
    </w:lvl>
    <w:lvl w:ilvl="1">
      <w:start w:val="0"/>
      <w:numFmt w:val="bullet"/>
      <w:lvlText w:val="•"/>
      <w:lvlJc w:val="left"/>
      <w:pPr>
        <w:ind w:left="1168" w:hanging="122"/>
      </w:pPr>
      <w:rPr/>
    </w:lvl>
    <w:lvl w:ilvl="2">
      <w:start w:val="0"/>
      <w:numFmt w:val="bullet"/>
      <w:lvlText w:val="•"/>
      <w:lvlJc w:val="left"/>
      <w:pPr>
        <w:ind w:left="2077" w:hanging="122"/>
      </w:pPr>
      <w:rPr/>
    </w:lvl>
    <w:lvl w:ilvl="3">
      <w:start w:val="0"/>
      <w:numFmt w:val="bullet"/>
      <w:lvlText w:val="•"/>
      <w:lvlJc w:val="left"/>
      <w:pPr>
        <w:ind w:left="2985" w:hanging="122"/>
      </w:pPr>
      <w:rPr/>
    </w:lvl>
    <w:lvl w:ilvl="4">
      <w:start w:val="0"/>
      <w:numFmt w:val="bullet"/>
      <w:lvlText w:val="•"/>
      <w:lvlJc w:val="left"/>
      <w:pPr>
        <w:ind w:left="3894" w:hanging="122"/>
      </w:pPr>
      <w:rPr/>
    </w:lvl>
    <w:lvl w:ilvl="5">
      <w:start w:val="0"/>
      <w:numFmt w:val="bullet"/>
      <w:lvlText w:val="•"/>
      <w:lvlJc w:val="left"/>
      <w:pPr>
        <w:ind w:left="4803" w:hanging="122"/>
      </w:pPr>
      <w:rPr/>
    </w:lvl>
    <w:lvl w:ilvl="6">
      <w:start w:val="0"/>
      <w:numFmt w:val="bullet"/>
      <w:lvlText w:val="•"/>
      <w:lvlJc w:val="left"/>
      <w:pPr>
        <w:ind w:left="5711" w:hanging="122"/>
      </w:pPr>
      <w:rPr/>
    </w:lvl>
    <w:lvl w:ilvl="7">
      <w:start w:val="0"/>
      <w:numFmt w:val="bullet"/>
      <w:lvlText w:val="•"/>
      <w:lvlJc w:val="left"/>
      <w:pPr>
        <w:ind w:left="6620" w:hanging="122"/>
      </w:pPr>
      <w:rPr/>
    </w:lvl>
    <w:lvl w:ilvl="8">
      <w:start w:val="0"/>
      <w:numFmt w:val="bullet"/>
      <w:lvlText w:val="•"/>
      <w:lvlJc w:val="left"/>
      <w:pPr>
        <w:ind w:left="7528" w:hanging="122.00000000000091"/>
      </w:pPr>
      <w:rPr/>
    </w:lvl>
  </w:abstractNum>
  <w:abstractNum w:abstractNumId="4">
    <w:lvl w:ilvl="0">
      <w:start w:val="2"/>
      <w:numFmt w:val="decimal"/>
      <w:lvlText w:val="%1"/>
      <w:lvlJc w:val="left"/>
      <w:pPr>
        <w:ind w:left="569" w:hanging="428"/>
      </w:pPr>
      <w:rPr/>
    </w:lvl>
    <w:lvl w:ilvl="1">
      <w:start w:val="1"/>
      <w:numFmt w:val="decimal"/>
      <w:lvlText w:val="%1.%2."/>
      <w:lvlJc w:val="left"/>
      <w:pPr>
        <w:ind w:left="569" w:hanging="428"/>
      </w:pPr>
      <w:rPr>
        <w:rFonts w:ascii="Arial MT" w:cs="Arial MT" w:eastAsia="Arial MT" w:hAnsi="Arial MT"/>
        <w:sz w:val="22"/>
        <w:szCs w:val="22"/>
      </w:rPr>
    </w:lvl>
    <w:lvl w:ilvl="2">
      <w:start w:val="0"/>
      <w:numFmt w:val="bullet"/>
      <w:lvlText w:val="•"/>
      <w:lvlJc w:val="left"/>
      <w:pPr>
        <w:ind w:left="2317" w:hanging="428.0000000000002"/>
      </w:pPr>
      <w:rPr/>
    </w:lvl>
    <w:lvl w:ilvl="3">
      <w:start w:val="0"/>
      <w:numFmt w:val="bullet"/>
      <w:lvlText w:val="•"/>
      <w:lvlJc w:val="left"/>
      <w:pPr>
        <w:ind w:left="3195" w:hanging="428"/>
      </w:pPr>
      <w:rPr/>
    </w:lvl>
    <w:lvl w:ilvl="4">
      <w:start w:val="0"/>
      <w:numFmt w:val="bullet"/>
      <w:lvlText w:val="•"/>
      <w:lvlJc w:val="left"/>
      <w:pPr>
        <w:ind w:left="4074" w:hanging="428.0000000000009"/>
      </w:pPr>
      <w:rPr/>
    </w:lvl>
    <w:lvl w:ilvl="5">
      <w:start w:val="0"/>
      <w:numFmt w:val="bullet"/>
      <w:lvlText w:val="•"/>
      <w:lvlJc w:val="left"/>
      <w:pPr>
        <w:ind w:left="4953" w:hanging="428"/>
      </w:pPr>
      <w:rPr/>
    </w:lvl>
    <w:lvl w:ilvl="6">
      <w:start w:val="0"/>
      <w:numFmt w:val="bullet"/>
      <w:lvlText w:val="•"/>
      <w:lvlJc w:val="left"/>
      <w:pPr>
        <w:ind w:left="5831" w:hanging="427.9999999999991"/>
      </w:pPr>
      <w:rPr/>
    </w:lvl>
    <w:lvl w:ilvl="7">
      <w:start w:val="0"/>
      <w:numFmt w:val="bullet"/>
      <w:lvlText w:val="•"/>
      <w:lvlJc w:val="left"/>
      <w:pPr>
        <w:ind w:left="6710" w:hanging="428"/>
      </w:pPr>
      <w:rPr/>
    </w:lvl>
    <w:lvl w:ilvl="8">
      <w:start w:val="0"/>
      <w:numFmt w:val="bullet"/>
      <w:lvlText w:val="•"/>
      <w:lvlJc w:val="left"/>
      <w:pPr>
        <w:ind w:left="7588" w:hanging="428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 MT" w:cs="Arial MT" w:eastAsia="Arial MT" w:hAnsi="Arial MT"/>
        <w:sz w:val="22"/>
        <w:szCs w:val="22"/>
        <w:lang w:val="pt-P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862"/>
    </w:pPr>
    <w:rPr>
      <w:rFonts w:ascii="Arial" w:cs="Arial" w:eastAsia="Arial" w:hAnsi="Arial"/>
      <w:b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862"/>
    </w:pPr>
    <w:rPr>
      <w:rFonts w:ascii="Arial" w:cs="Arial" w:eastAsia="Arial" w:hAnsi="Arial"/>
      <w:b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Normal" w:default="1">
    <w:name w:val="Normal"/>
    <w:uiPriority w:val="1"/>
    <w:qFormat w:val="1"/>
    <w:pPr/>
    <w:rPr>
      <w:rFonts w:ascii="Arial MT" w:cs="Arial MT" w:eastAsia="Arial MT" w:hAnsi="Arial MT"/>
      <w:lang w:bidi="ar-SA" w:eastAsia="en-US" w:val="pt-PT"/>
    </w:rPr>
  </w:style>
  <w:style w:type="paragraph" w:styleId="BodyText">
    <w:name w:val="Body Text"/>
    <w:basedOn w:val="Normal"/>
    <w:uiPriority w:val="1"/>
    <w:qFormat w:val="1"/>
    <w:pPr/>
    <w:rPr>
      <w:rFonts w:ascii="Arial MT" w:cs="Arial MT" w:eastAsia="Arial MT" w:hAnsi="Arial MT"/>
      <w:sz w:val="24"/>
      <w:szCs w:val="24"/>
      <w:lang w:bidi="ar-SA" w:eastAsia="en-US" w:val="pt-PT"/>
    </w:rPr>
  </w:style>
  <w:style w:type="paragraph" w:styleId="Heading1">
    <w:name w:val="Heading 1"/>
    <w:basedOn w:val="Normal"/>
    <w:uiPriority w:val="1"/>
    <w:qFormat w:val="1"/>
    <w:pPr>
      <w:ind w:left="862"/>
      <w:outlineLvl w:val="1"/>
    </w:pPr>
    <w:rPr>
      <w:rFonts w:ascii="Arial" w:cs="Arial" w:eastAsia="Arial" w:hAnsi="Arial"/>
      <w:b w:val="1"/>
      <w:bCs w:val="1"/>
      <w:sz w:val="24"/>
      <w:szCs w:val="24"/>
      <w:lang w:bidi="ar-SA" w:eastAsia="en-US" w:val="pt-PT"/>
    </w:rPr>
  </w:style>
  <w:style w:type="paragraph" w:styleId="ListParagraph">
    <w:name w:val="List Paragraph"/>
    <w:basedOn w:val="Normal"/>
    <w:uiPriority w:val="1"/>
    <w:qFormat w:val="1"/>
    <w:pPr>
      <w:ind w:left="141"/>
    </w:pPr>
    <w:rPr>
      <w:rFonts w:ascii="Arial MT" w:cs="Arial MT" w:eastAsia="Arial MT" w:hAnsi="Arial MT"/>
      <w:lang w:bidi="ar-SA" w:eastAsia="en-US" w:val="pt-PT"/>
    </w:rPr>
  </w:style>
  <w:style w:type="paragraph" w:styleId="TableParagraph">
    <w:name w:val="Table Paragraph"/>
    <w:basedOn w:val="Normal"/>
    <w:uiPriority w:val="1"/>
    <w:qFormat w:val="1"/>
    <w:pPr/>
    <w:rPr>
      <w:rFonts w:ascii="Arial MT" w:cs="Arial MT" w:eastAsia="Arial MT" w:hAnsi="Arial MT"/>
      <w:lang w:bidi="ar-SA" w:eastAsia="en-US" w:val="pt-PT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image" Target="media/image3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Narrow-regular.ttf"/><Relationship Id="rId2" Type="http://schemas.openxmlformats.org/officeDocument/2006/relationships/font" Target="fonts/ArialNarrow-bold.ttf"/><Relationship Id="rId3" Type="http://schemas.openxmlformats.org/officeDocument/2006/relationships/font" Target="fonts/ArialNarrow-italic.ttf"/><Relationship Id="rId4" Type="http://schemas.openxmlformats.org/officeDocument/2006/relationships/font" Target="fonts/ArialNarrow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ro0tcMKH417qGzqgJ3ZUocb3/Qg==">AMUW2mVX/k1uSFRGQiWhhs29lM4F9pfM/CLfpf0q8/I9enX5pLMSXocPpH8Jo+w1hjHUatDlfESJr7SpiQCgIc8OrpZFJynimDCDVKiMFftf3nAgR3CJJH4=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2022-08-03T12:18:13Z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2022-08-02T00:00:00Z</vt:filetime>
  </property>
  <property fmtid="{D5CDD505-2E9C-101B-9397-08002B2CF9AE}" pid="3" name="Creator">
    <vt:lpwstr>Writer</vt:lpwstr>
  </property>
  <property fmtid="{D5CDD505-2E9C-101B-9397-08002B2CF9AE}" pid="4" name="LastSaved">
    <vt:filetime>2022-08-02T00:00:00Z</vt:filetime>
  </property>
</Properties>
</file>