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numPr>
          <w:ilvl w:val="0"/>
          <w:numId w:val="1"/>
        </w:numPr>
        <w:spacing w:after="120" w:before="240" w:line="276" w:lineRule="auto"/>
        <w:ind w:left="432" w:hanging="435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COMPROMISSO DO PROPONENTE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IFSC Câmpus Avançado São Lourenço do Oeste, vem por meio do presente instrumento particular, em acordo com os dados a seguir, firmar termo de compromisso e fomento financeiro, conforme previsto no Edital 05/2023.</w:t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Categoria de Evento de Ensino: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presencial   (    ) 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bancários do proponente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Nome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Número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Número da agência com dígito: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Tipo de conta: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Número da conta com dígito: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proponente obriga-se a seguir os itens “dos compromissos do(a) proponente” e demais itens do Edital. 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befor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Servidor(a) proponente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8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gDZ46tuKS1h35ihMKaVOa0Q1Q==">AMUW2mUHY9udnW7IuAk4wLbA3ERLYWfFr7DIfSEJmyuMADvPgV7FuZJHvnwpa8FA2r+PLWhQTX/xSEETekra64ItBUo+ZRdZFhVS0RjzMUxUoR8yN8/MFoKbvZE/Q+CPYHXpjRRxPVA9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