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1"/>
        <w:numPr>
          <w:ilvl w:val="0"/>
          <w:numId w:val="1"/>
        </w:numPr>
        <w:spacing w:after="120" w:before="240" w:line="276" w:lineRule="auto"/>
        <w:ind w:left="432" w:hanging="435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ANEXO 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67"/>
        </w:tabs>
        <w:spacing w:before="240" w:line="360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TERMO DE COMPROMISSO DO PROPONENTE</w:t>
      </w:r>
    </w:p>
    <w:p w:rsidR="00000000" w:rsidDel="00000000" w:rsidP="00000000" w:rsidRDefault="00000000" w:rsidRPr="00000000" w14:paraId="00000003">
      <w:pPr>
        <w:tabs>
          <w:tab w:val="left" w:leader="none" w:pos="567"/>
        </w:tabs>
        <w:spacing w:before="24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IFSC Câmpus Avançado São Lourenço do Oeste vem, por meio do presente instrumento particular, em acordo com os dados a seguir, firmar termo de compromisso e fomento financeiro, conforme previsto no Edital 05/DEPE-SLO/2025.</w:t>
      </w:r>
    </w:p>
    <w:tbl>
      <w:tblPr>
        <w:tblStyle w:val="Table1"/>
        <w:tblW w:w="9525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25"/>
        <w:tblGridChange w:id="0">
          <w:tblGrid>
            <w:gridCol w:w="952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Identificação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Título do evento: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Proponente: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Dados bancários do(a) proponente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1.1 Nome do banco: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1.2 Número do banco: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1.3 Número da agência com dígito: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1.4 Tipo de conta: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1.5 Número da conta com dígito:</w:t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567"/>
        </w:tabs>
        <w:spacing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O(a) proponente obriga-se a seguir os itens “dos compromissos do proponente” e demais itens do Edital. 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ab/>
        <w:tab/>
        <w:t xml:space="preserve">__________________________________________</w:t>
      </w:r>
    </w:p>
    <w:p w:rsidR="00000000" w:rsidDel="00000000" w:rsidP="00000000" w:rsidRDefault="00000000" w:rsidRPr="00000000" w14:paraId="00000011">
      <w:pPr>
        <w:tabs>
          <w:tab w:val="left" w:leader="none" w:pos="567"/>
        </w:tabs>
        <w:spacing w:before="240" w:lineRule="auto"/>
        <w:jc w:val="righ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Servidor proponente - Assinatura e SIAPE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São Lourenço do Oeste, XX de XXX de 20XX.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567"/>
        </w:tabs>
        <w:spacing w:before="240" w:line="360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tabs>
          <w:tab w:val="left" w:leader="none" w:pos="567"/>
        </w:tabs>
        <w:spacing w:before="240" w:line="360" w:lineRule="auto"/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818.3070866141743" w:top="566.9291338582677" w:left="1275.5905511811022" w:right="1134" w:header="420" w:footer="765.0000000000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1"/>
        <w:i w:val="0"/>
        <w:strike w:val="0"/>
        <w:color w:val="008000"/>
        <w:sz w:val="20"/>
        <w:szCs w:val="20"/>
        <w:u w:val="none"/>
        <w:rtl w:val="0"/>
      </w:rPr>
      <w:t xml:space="preserve">Instituto Federal de Santa Catarina – Câmpus Avançado São Lourenço do Oeste</w:t>
    </w:r>
  </w:p>
  <w:p w:rsidR="00000000" w:rsidDel="00000000" w:rsidP="00000000" w:rsidRDefault="00000000" w:rsidRPr="00000000" w14:paraId="00000018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R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ua Aderbal Ramos da Silva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486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,  | 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Progresso</w:t>
    </w: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 |   São Lourenço do Oeste/SC  |  CEP: </w:t>
    </w:r>
    <w:r w:rsidDel="00000000" w:rsidR="00000000" w:rsidRPr="00000000">
      <w:rPr>
        <w:rFonts w:ascii="Arial Narrow" w:cs="Arial Narrow" w:eastAsia="Arial Narrow" w:hAnsi="Arial Narrow"/>
        <w:sz w:val="20"/>
        <w:szCs w:val="20"/>
        <w:rtl w:val="0"/>
      </w:rPr>
      <w:t xml:space="preserve">89990-000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1"/>
      <w:spacing w:after="0" w:before="0" w:line="276" w:lineRule="auto"/>
      <w:ind w:left="0" w:right="0" w:firstLine="0"/>
      <w:jc w:val="center"/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</w:rPr>
    </w:pPr>
    <w:r w:rsidDel="00000000" w:rsidR="00000000" w:rsidRPr="00000000">
      <w:rPr>
        <w:rFonts w:ascii="Arial Narrow" w:cs="Arial Narrow" w:eastAsia="Arial Narrow" w:hAnsi="Arial Narrow"/>
        <w:b w:val="0"/>
        <w:i w:val="0"/>
        <w:strike w:val="0"/>
        <w:color w:val="000000"/>
        <w:sz w:val="20"/>
        <w:szCs w:val="20"/>
        <w:u w:val="none"/>
        <w:rtl w:val="0"/>
      </w:rPr>
      <w:t xml:space="preserve">Fone: (49) 3344 8495   |   www.ifsc.edu.br  |  slo.ifsc.edu.br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120130" cy="663575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30" cy="6635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ind w:left="0" w:firstLine="0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pageBreakBefore w:val="0"/>
      <w:spacing w:after="120" w:before="200" w:lineRule="auto"/>
      <w:ind w:left="576" w:hanging="576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pageBreakBefore w:val="0"/>
      <w:spacing w:after="120" w:before="140" w:lineRule="auto"/>
      <w:ind w:left="720" w:hanging="720"/>
    </w:pPr>
    <w:rPr>
      <w:rFonts w:ascii="Arial" w:cs="Arial" w:eastAsia="Arial" w:hAnsi="Arial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pM0/eJwAfWznJHyg6GH8136udg==">CgMxLjAyCGguZ2pkZ3hzOAByITEtT1ZYV3J0NkNKamdqaklyZVkyNm5wMloxWTFTWXV4Vw==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