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312" w:lineRule="auto"/>
        <w:ind w:firstLine="0"/>
        <w:jc w:val="center"/>
        <w:rPr>
          <w:rFonts w:ascii="Roboto" w:cs="Roboto" w:eastAsia="Roboto" w:hAnsi="Roboto"/>
          <w:b w:val="1"/>
          <w:bCs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35982a"/>
          <w:sz w:val="34"/>
          <w:szCs w:val="3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20" w:line="240" w:lineRule="auto"/>
        <w:ind w:firstLine="0"/>
        <w:jc w:val="center"/>
        <w:rPr>
          <w:rFonts w:ascii="Roboto" w:cs="Roboto" w:eastAsia="Roboto" w:hAnsi="Roboto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mallCaps w:val="1"/>
          <w:color w:val="35982a"/>
          <w:sz w:val="34"/>
          <w:szCs w:val="34"/>
          <w:rtl w:val="0"/>
        </w:rPr>
        <w:t xml:space="preserve">EDITAL Nº 11/2026/DEPE/SLO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20" w:line="240" w:lineRule="auto"/>
        <w:ind w:firstLine="0"/>
        <w:jc w:val="center"/>
        <w:rPr>
          <w:rFonts w:ascii="Roboto" w:cs="Roboto" w:eastAsia="Roboto" w:hAnsi="Roboto"/>
          <w:color w:val="35982a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35982a"/>
          <w:sz w:val="34"/>
          <w:szCs w:val="34"/>
          <w:rtl w:val="0"/>
        </w:rPr>
        <w:t xml:space="preserve">Solicitação de Pontuação para Análise Documental</w:t>
      </w:r>
    </w:p>
    <w:p w:rsidR="00000000" w:rsidDel="00000000" w:rsidP="00000000" w:rsidRDefault="00000000" w:rsidRPr="00000000" w14:paraId="00000004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widowControl w:val="0"/>
        <w:spacing w:before="120" w:line="312" w:lineRule="auto"/>
        <w:ind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Polo de atuação: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Tijucas</w:t>
      </w:r>
    </w:p>
    <w:sdt>
      <w:sdtPr>
        <w:lock w:val="contentLocked"/>
        <w:id w:val="-2047733047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"/>
            <w:gridCol w:w="2580"/>
            <w:gridCol w:w="1710"/>
            <w:gridCol w:w="1290"/>
            <w:gridCol w:w="1500"/>
            <w:gridCol w:w="1500"/>
            <w:tblGridChange w:id="0">
              <w:tblGrid>
                <w:gridCol w:w="420"/>
                <w:gridCol w:w="2580"/>
                <w:gridCol w:w="1710"/>
                <w:gridCol w:w="1290"/>
                <w:gridCol w:w="1500"/>
                <w:gridCol w:w="1500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para Avaliação Documental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Quesito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(por semestre)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Máxima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solicitada pelo candidato (a)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Número da página que contém o documento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tempo de experiência em educação a distância (EaD) como tutor e/ou professor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b)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tempo de experiência no magistério do ensino básico e/ou superior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c)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tempo de experiência na área de informática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formação acadêmica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Técnico - 10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Graduação - 30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20" w:before="120" w:line="312" w:lineRule="auto"/>
        <w:ind w:firstLine="0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110" w:left="1418" w:right="1418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hd w:fill="ffffff" w:val="clear"/>
      <w:tabs>
        <w:tab w:val="center" w:leader="none" w:pos="4252"/>
        <w:tab w:val="right" w:leader="none" w:pos="8782"/>
        <w:tab w:val="center" w:leader="none" w:pos="4889"/>
        <w:tab w:val="left" w:leader="none" w:pos="5723"/>
      </w:tabs>
      <w:spacing w:line="276" w:lineRule="auto"/>
      <w:ind w:left="-1275.5905511811022" w:right="-1418" w:firstLine="0"/>
      <w:jc w:val="center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538135"/>
        <w:sz w:val="22"/>
        <w:szCs w:val="22"/>
        <w:rtl w:val="0"/>
      </w:rPr>
      <w:t xml:space="preserve">Instituto Federal de Santa Catarina – Câmpus Avançado São Lourenço do Oeste</w:t>
      <w:br w:type="textWrapping"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Rua: Aderbal Ramos da Silva, nº 486 | Bairro: Progresso, São Lourenço do Oeste - SC</w:t>
      <w:br w:type="textWrapping"/>
      <w:t xml:space="preserve">Fone: (49) 9.9936-0172| www.ifsc.edu.br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-790573</wp:posOffset>
          </wp:positionH>
          <wp:positionV relativeFrom="paragraph">
            <wp:posOffset>0</wp:posOffset>
          </wp:positionV>
          <wp:extent cx="7162483" cy="6185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2483" cy="6185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_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firstLine="0"/>
      <w:jc w:val="left"/>
    </w:pPr>
    <w:rPr>
      <w:b w:val="1"/>
      <w:bCs w:val="1"/>
      <w:i w:val="1"/>
      <w:iCs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firstLine="0"/>
    </w:pPr>
    <w:rPr>
      <w:b w:val="1"/>
      <w:bCs w:val="1"/>
      <w:i w:val="1"/>
      <w:iCs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/CdX+h7yRqWyVGe66uaz/ylvQ==">CgMxLjAaHwoBMBIaChgICVIUChJ0YWJsZS5nZjlzbHlkOXpuZGw4AHIhMW5PbDFXMll0U2VQRlF6NC1aSE1id3ZkTDlRVUdRYzB3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