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331" w:lineRule="auto"/>
        <w:jc w:val="center"/>
        <w:rPr>
          <w:rFonts w:ascii="Arial" w:cs="Arial" w:eastAsia="Arial" w:hAnsi="Arial"/>
          <w:b w:val="1"/>
          <w:color w:val="006600"/>
          <w:sz w:val="28"/>
          <w:szCs w:val="28"/>
        </w:rPr>
      </w:pPr>
      <w:r w:rsidDel="00000000" w:rsidR="00000000" w:rsidRPr="00000000">
        <w:rPr>
          <w:rFonts w:ascii="Arial" w:cs="Arial" w:eastAsia="Arial" w:hAnsi="Arial"/>
          <w:b w:val="1"/>
          <w:color w:val="006600"/>
          <w:sz w:val="28"/>
          <w:szCs w:val="28"/>
          <w:rtl w:val="0"/>
        </w:rPr>
        <w:t xml:space="preserve">ANEXO VII -  TERMO DE COMPROMISSO DO(A) SERVIDOR(A)/COORDENADORA(A) PROJETO DE ENSINO</w:t>
      </w:r>
    </w:p>
    <w:p w:rsidR="00000000" w:rsidDel="00000000" w:rsidP="00000000" w:rsidRDefault="00000000" w:rsidRPr="00000000" w14:paraId="00000002">
      <w:pPr>
        <w:spacing w:line="331" w:lineRule="auto"/>
        <w:jc w:val="center"/>
        <w:rPr>
          <w:rFonts w:ascii="Arial" w:cs="Arial" w:eastAsia="Arial" w:hAnsi="Arial"/>
        </w:rPr>
      </w:pPr>
      <w:r w:rsidDel="00000000" w:rsidR="00000000" w:rsidRPr="00000000">
        <w:rPr>
          <w:rtl w:val="0"/>
        </w:rPr>
      </w:r>
    </w:p>
    <w:tbl>
      <w:tblPr>
        <w:tblStyle w:val="Table1"/>
        <w:tblW w:w="10600.0" w:type="dxa"/>
        <w:jc w:val="left"/>
        <w:tblInd w:w="-216.0" w:type="dxa"/>
        <w:tblLayout w:type="fixed"/>
        <w:tblLook w:val="0000"/>
      </w:tblPr>
      <w:tblGrid>
        <w:gridCol w:w="1650"/>
        <w:gridCol w:w="5325"/>
        <w:gridCol w:w="1075"/>
        <w:gridCol w:w="2550"/>
        <w:tblGridChange w:id="0">
          <w:tblGrid>
            <w:gridCol w:w="1650"/>
            <w:gridCol w:w="5325"/>
            <w:gridCol w:w="1075"/>
            <w:gridCol w:w="2550"/>
          </w:tblGrid>
        </w:tblGridChange>
      </w:tblGrid>
      <w:tr>
        <w:trPr>
          <w:cantSplit w:val="0"/>
          <w:tblHeader w:val="0"/>
        </w:trPr>
        <w:tc>
          <w:tcPr>
            <w:shd w:fill="ffffff" w:val="clear"/>
            <w:vAlign w:val="bottom"/>
          </w:tcPr>
          <w:p w:rsidR="00000000" w:rsidDel="00000000" w:rsidP="00000000" w:rsidRDefault="00000000" w:rsidRPr="00000000" w14:paraId="00000003">
            <w:pPr>
              <w:keepNext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Nome:</w:t>
            </w:r>
          </w:p>
        </w:tc>
        <w:tc>
          <w:tcPr>
            <w:shd w:fill="ffffff" w:val="clear"/>
            <w:tcMar>
              <w:bottom w:w="28.0" w:type="dxa"/>
            </w:tcMar>
            <w:vAlign w:val="bottom"/>
          </w:tcPr>
          <w:p w:rsidR="00000000" w:rsidDel="00000000" w:rsidP="00000000" w:rsidRDefault="00000000" w:rsidRPr="00000000" w14:paraId="00000004">
            <w:pPr>
              <w:keepNext w:val="1"/>
              <w:spacing w:after="0" w:line="240" w:lineRule="auto"/>
              <w:rPr>
                <w:rFonts w:ascii="Arial" w:cs="Arial" w:eastAsia="Arial" w:hAnsi="Arial"/>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005">
            <w:pPr>
              <w:keepNext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CPF:</w:t>
            </w:r>
          </w:p>
        </w:tc>
        <w:tc>
          <w:tcPr>
            <w:shd w:fill="ffffff" w:val="clear"/>
            <w:tcMar>
              <w:bottom w:w="28.0" w:type="dxa"/>
            </w:tcMar>
            <w:vAlign w:val="bottom"/>
          </w:tcPr>
          <w:p w:rsidR="00000000" w:rsidDel="00000000" w:rsidP="00000000" w:rsidRDefault="00000000" w:rsidRPr="00000000" w14:paraId="00000006">
            <w:pPr>
              <w:keepNext w:val="1"/>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ffffff" w:val="clear"/>
            <w:vAlign w:val="bottom"/>
          </w:tcPr>
          <w:p w:rsidR="00000000" w:rsidDel="00000000" w:rsidP="00000000" w:rsidRDefault="00000000" w:rsidRPr="00000000" w14:paraId="00000007">
            <w:pPr>
              <w:keepNext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Nome social:</w:t>
            </w:r>
          </w:p>
        </w:tc>
        <w:tc>
          <w:tcPr>
            <w:shd w:fill="ffffff" w:val="clear"/>
            <w:tcMar>
              <w:bottom w:w="28.0" w:type="dxa"/>
            </w:tcMar>
            <w:vAlign w:val="bottom"/>
          </w:tcPr>
          <w:p w:rsidR="00000000" w:rsidDel="00000000" w:rsidP="00000000" w:rsidRDefault="00000000" w:rsidRPr="00000000" w14:paraId="00000008">
            <w:pPr>
              <w:keepNext w:val="1"/>
              <w:spacing w:after="0" w:line="240" w:lineRule="auto"/>
              <w:rPr>
                <w:rFonts w:ascii="Arial" w:cs="Arial" w:eastAsia="Arial" w:hAnsi="Arial"/>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009">
            <w:pPr>
              <w:keepNext w:val="1"/>
              <w:spacing w:after="0" w:line="240" w:lineRule="auto"/>
              <w:rPr>
                <w:rFonts w:ascii="Arial" w:cs="Arial" w:eastAsia="Arial" w:hAnsi="Arial"/>
                <w:sz w:val="20"/>
                <w:szCs w:val="20"/>
              </w:rPr>
            </w:pPr>
            <w:r w:rsidDel="00000000" w:rsidR="00000000" w:rsidRPr="00000000">
              <w:rPr>
                <w:rtl w:val="0"/>
              </w:rPr>
            </w:r>
          </w:p>
        </w:tc>
        <w:tc>
          <w:tcPr>
            <w:shd w:fill="ffffff" w:val="clear"/>
            <w:tcMar>
              <w:bottom w:w="28.0" w:type="dxa"/>
            </w:tcMar>
            <w:vAlign w:val="bottom"/>
          </w:tcPr>
          <w:p w:rsidR="00000000" w:rsidDel="00000000" w:rsidP="00000000" w:rsidRDefault="00000000" w:rsidRPr="00000000" w14:paraId="0000000A">
            <w:pPr>
              <w:keepNext w:val="1"/>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ffffff" w:val="clear"/>
            <w:vAlign w:val="bottom"/>
          </w:tcPr>
          <w:p w:rsidR="00000000" w:rsidDel="00000000" w:rsidP="00000000" w:rsidRDefault="00000000" w:rsidRPr="00000000" w14:paraId="0000000B">
            <w:pPr>
              <w:keepNext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E-mail:</w:t>
            </w:r>
          </w:p>
        </w:tc>
        <w:tc>
          <w:tcPr>
            <w:shd w:fill="ffffff" w:val="clear"/>
            <w:tcMar>
              <w:bottom w:w="28.0" w:type="dxa"/>
            </w:tcMar>
            <w:vAlign w:val="bottom"/>
          </w:tcPr>
          <w:p w:rsidR="00000000" w:rsidDel="00000000" w:rsidP="00000000" w:rsidRDefault="00000000" w:rsidRPr="00000000" w14:paraId="0000000C">
            <w:pPr>
              <w:keepNext w:val="1"/>
              <w:spacing w:after="0" w:line="240" w:lineRule="auto"/>
              <w:rPr>
                <w:rFonts w:ascii="Arial" w:cs="Arial" w:eastAsia="Arial" w:hAnsi="Arial"/>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00D">
            <w:pPr>
              <w:keepNext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Telefone:</w:t>
            </w:r>
          </w:p>
        </w:tc>
        <w:tc>
          <w:tcPr>
            <w:shd w:fill="ffffff" w:val="clear"/>
            <w:tcMar>
              <w:bottom w:w="28.0" w:type="dxa"/>
            </w:tcMar>
            <w:vAlign w:val="bottom"/>
          </w:tcPr>
          <w:p w:rsidR="00000000" w:rsidDel="00000000" w:rsidP="00000000" w:rsidRDefault="00000000" w:rsidRPr="00000000" w14:paraId="0000000E">
            <w:pPr>
              <w:keepNext w:val="1"/>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ffffff" w:val="clear"/>
            <w:vAlign w:val="bottom"/>
          </w:tcPr>
          <w:p w:rsidR="00000000" w:rsidDel="00000000" w:rsidP="00000000" w:rsidRDefault="00000000" w:rsidRPr="00000000" w14:paraId="0000000F">
            <w:pPr>
              <w:keepNext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Unid. Curricular</w:t>
            </w:r>
          </w:p>
        </w:tc>
        <w:tc>
          <w:tcPr>
            <w:gridSpan w:val="3"/>
            <w:shd w:fill="ffffff" w:val="clear"/>
            <w:tcMar>
              <w:bottom w:w="28.0" w:type="dxa"/>
            </w:tcMar>
            <w:vAlign w:val="bottom"/>
          </w:tcPr>
          <w:p w:rsidR="00000000" w:rsidDel="00000000" w:rsidP="00000000" w:rsidRDefault="00000000" w:rsidRPr="00000000" w14:paraId="00000010">
            <w:pPr>
              <w:keepNext w:val="1"/>
              <w:spacing w:after="0" w:line="240" w:lineRule="auto"/>
              <w:rPr>
                <w:rFonts w:ascii="Arial" w:cs="Arial" w:eastAsia="Arial" w:hAnsi="Arial"/>
                <w:sz w:val="20"/>
                <w:szCs w:val="20"/>
              </w:rPr>
            </w:pPr>
            <w:r w:rsidDel="00000000" w:rsidR="00000000" w:rsidRPr="00000000">
              <w:rPr>
                <w:rtl w:val="0"/>
              </w:rPr>
            </w:r>
          </w:p>
        </w:tc>
      </w:tr>
      <w:tr>
        <w:trPr>
          <w:cantSplit w:val="0"/>
          <w:trHeight w:val="68" w:hRule="atLeast"/>
          <w:tblHeader w:val="0"/>
        </w:trPr>
        <w:tc>
          <w:tcPr>
            <w:shd w:fill="ffffff" w:val="clear"/>
            <w:vAlign w:val="bottom"/>
          </w:tcPr>
          <w:p w:rsidR="00000000" w:rsidDel="00000000" w:rsidP="00000000" w:rsidRDefault="00000000" w:rsidRPr="00000000" w14:paraId="00000013">
            <w:pPr>
              <w:keepNext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Câmpus:</w:t>
            </w:r>
          </w:p>
        </w:tc>
        <w:tc>
          <w:tcPr>
            <w:gridSpan w:val="3"/>
            <w:shd w:fill="ffffff" w:val="clear"/>
            <w:tcMar>
              <w:bottom w:w="28.0" w:type="dxa"/>
            </w:tcMar>
            <w:vAlign w:val="bottom"/>
          </w:tcPr>
          <w:p w:rsidR="00000000" w:rsidDel="00000000" w:rsidP="00000000" w:rsidRDefault="00000000" w:rsidRPr="00000000" w14:paraId="00000014">
            <w:pPr>
              <w:keepNext w:val="1"/>
              <w:spacing w:after="0" w:line="240"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17">
      <w:pPr>
        <w:keepNext w:val="1"/>
        <w:spacing w:after="119"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spacing w:after="57" w:before="57" w:lineRule="auto"/>
        <w:jc w:val="both"/>
        <w:rPr>
          <w:rFonts w:ascii="Arial" w:cs="Arial" w:eastAsia="Arial" w:hAnsi="Arial"/>
        </w:rPr>
      </w:pPr>
      <w:r w:rsidDel="00000000" w:rsidR="00000000" w:rsidRPr="00000000">
        <w:rPr>
          <w:rFonts w:ascii="Arial" w:cs="Arial" w:eastAsia="Arial" w:hAnsi="Arial"/>
          <w:rtl w:val="0"/>
        </w:rPr>
        <w:t xml:space="preserve">O</w:t>
      </w:r>
      <w:r w:rsidDel="00000000" w:rsidR="00000000" w:rsidRPr="00000000">
        <w:rPr>
          <w:rFonts w:ascii="Arial" w:cs="Arial" w:eastAsia="Arial" w:hAnsi="Arial"/>
          <w:b w:val="1"/>
          <w:rtl w:val="0"/>
        </w:rPr>
        <w:t xml:space="preserve"> INSTITUTO FEDERAL DE EDUCAÇÃO, CIÊNCIA E TECNOLOGIA DE SANTA CATARINA,</w:t>
      </w:r>
      <w:r w:rsidDel="00000000" w:rsidR="00000000" w:rsidRPr="00000000">
        <w:rPr>
          <w:rFonts w:ascii="Arial" w:cs="Arial" w:eastAsia="Arial" w:hAnsi="Arial"/>
          <w:rtl w:val="0"/>
        </w:rPr>
        <w:t xml:space="preserve"> com sede na rua 14 de Julho, nº 150 - Coqueiros - Florianópolis/SC - CEP 88.075-010, por meio do presente instrumento particular, as partes supramencionadas firmam TERMO DE COMPROMISSO referente a Edital 05/2024 do Câmpus Urupema de Apoio a Projetos e Monitoria de Ensino.</w:t>
      </w:r>
    </w:p>
    <w:p w:rsidR="00000000" w:rsidDel="00000000" w:rsidP="00000000" w:rsidRDefault="00000000" w:rsidRPr="00000000" w14:paraId="00000019">
      <w:pPr>
        <w:spacing w:after="57" w:before="57"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A">
      <w:pPr>
        <w:spacing w:after="57" w:before="57" w:lineRule="auto"/>
        <w:jc w:val="both"/>
        <w:rPr>
          <w:rFonts w:ascii="Arial" w:cs="Arial" w:eastAsia="Arial" w:hAnsi="Arial"/>
        </w:rPr>
      </w:pPr>
      <w:r w:rsidDel="00000000" w:rsidR="00000000" w:rsidRPr="00000000">
        <w:rPr>
          <w:rFonts w:ascii="Arial" w:cs="Arial" w:eastAsia="Arial" w:hAnsi="Arial"/>
          <w:rtl w:val="0"/>
        </w:rPr>
        <w:t xml:space="preserve">1) Ser servidor(a) efetivo(a) do IFSC, docente ou técnico administrativo. </w:t>
      </w:r>
    </w:p>
    <w:p w:rsidR="00000000" w:rsidDel="00000000" w:rsidP="00000000" w:rsidRDefault="00000000" w:rsidRPr="00000000" w14:paraId="0000001B">
      <w:pPr>
        <w:spacing w:after="57" w:before="57" w:lineRule="auto"/>
        <w:jc w:val="both"/>
        <w:rPr>
          <w:rFonts w:ascii="Arial" w:cs="Arial" w:eastAsia="Arial" w:hAnsi="Arial"/>
        </w:rPr>
      </w:pPr>
      <w:r w:rsidDel="00000000" w:rsidR="00000000" w:rsidRPr="00000000">
        <w:rPr>
          <w:rFonts w:ascii="Arial" w:cs="Arial" w:eastAsia="Arial" w:hAnsi="Arial"/>
          <w:rtl w:val="0"/>
        </w:rPr>
        <w:t xml:space="preserve">2) Cadastrar o projeto de ensino no seu currículo Lattes. </w:t>
      </w:r>
    </w:p>
    <w:p w:rsidR="00000000" w:rsidDel="00000000" w:rsidP="00000000" w:rsidRDefault="00000000" w:rsidRPr="00000000" w14:paraId="0000001C">
      <w:pPr>
        <w:spacing w:after="57" w:before="57" w:lineRule="auto"/>
        <w:jc w:val="both"/>
        <w:rPr>
          <w:rFonts w:ascii="Arial" w:cs="Arial" w:eastAsia="Arial" w:hAnsi="Arial"/>
        </w:rPr>
      </w:pPr>
      <w:r w:rsidDel="00000000" w:rsidR="00000000" w:rsidRPr="00000000">
        <w:rPr>
          <w:rFonts w:ascii="Arial" w:cs="Arial" w:eastAsia="Arial" w:hAnsi="Arial"/>
          <w:rtl w:val="0"/>
        </w:rPr>
        <w:t xml:space="preserve">3) Desenvolver integralmente as atividades propostas no projeto de ensino aprovado, comprometendo-se, ainda, a divulgar as ações por meio de participação em congressos, eventos institucionais e publicação de artigos em revistas. </w:t>
      </w:r>
    </w:p>
    <w:p w:rsidR="00000000" w:rsidDel="00000000" w:rsidP="00000000" w:rsidRDefault="00000000" w:rsidRPr="00000000" w14:paraId="0000001D">
      <w:pPr>
        <w:spacing w:after="57" w:before="57" w:lineRule="auto"/>
        <w:jc w:val="both"/>
        <w:rPr>
          <w:rFonts w:ascii="Arial" w:cs="Arial" w:eastAsia="Arial" w:hAnsi="Arial"/>
        </w:rPr>
      </w:pPr>
      <w:r w:rsidDel="00000000" w:rsidR="00000000" w:rsidRPr="00000000">
        <w:rPr>
          <w:rFonts w:ascii="Arial" w:cs="Arial" w:eastAsia="Arial" w:hAnsi="Arial"/>
          <w:rtl w:val="0"/>
        </w:rPr>
        <w:t xml:space="preserve">4) Executar a atividade dentro do prazo previsto no cronograma. </w:t>
      </w:r>
    </w:p>
    <w:p w:rsidR="00000000" w:rsidDel="00000000" w:rsidP="00000000" w:rsidRDefault="00000000" w:rsidRPr="00000000" w14:paraId="0000001E">
      <w:pPr>
        <w:spacing w:after="57" w:before="57" w:lineRule="auto"/>
        <w:jc w:val="both"/>
        <w:rPr>
          <w:rFonts w:ascii="Arial" w:cs="Arial" w:eastAsia="Arial" w:hAnsi="Arial"/>
        </w:rPr>
      </w:pPr>
      <w:r w:rsidDel="00000000" w:rsidR="00000000" w:rsidRPr="00000000">
        <w:rPr>
          <w:rFonts w:ascii="Arial" w:cs="Arial" w:eastAsia="Arial" w:hAnsi="Arial"/>
          <w:rtl w:val="0"/>
        </w:rPr>
        <w:t xml:space="preserve">5) Apresentar relatório final e prestação de contas. </w:t>
      </w:r>
    </w:p>
    <w:p w:rsidR="00000000" w:rsidDel="00000000" w:rsidP="00000000" w:rsidRDefault="00000000" w:rsidRPr="00000000" w14:paraId="0000001F">
      <w:pPr>
        <w:spacing w:after="57" w:before="57" w:lineRule="auto"/>
        <w:jc w:val="both"/>
        <w:rPr>
          <w:rFonts w:ascii="Arial" w:cs="Arial" w:eastAsia="Arial" w:hAnsi="Arial"/>
        </w:rPr>
      </w:pPr>
      <w:r w:rsidDel="00000000" w:rsidR="00000000" w:rsidRPr="00000000">
        <w:rPr>
          <w:rFonts w:ascii="Arial" w:cs="Arial" w:eastAsia="Arial" w:hAnsi="Arial"/>
          <w:rtl w:val="0"/>
        </w:rPr>
        <w:t xml:space="preserve">6) Apresentar a atividade em eventos internos ou externos de divulgação do ensino do IFSC, quando solicitado.</w:t>
      </w:r>
    </w:p>
    <w:p w:rsidR="00000000" w:rsidDel="00000000" w:rsidP="00000000" w:rsidRDefault="00000000" w:rsidRPr="00000000" w14:paraId="00000020">
      <w:pPr>
        <w:spacing w:after="57" w:before="57" w:lineRule="auto"/>
        <w:jc w:val="both"/>
        <w:rPr>
          <w:rFonts w:ascii="Arial" w:cs="Arial" w:eastAsia="Arial" w:hAnsi="Arial"/>
        </w:rPr>
      </w:pPr>
      <w:r w:rsidDel="00000000" w:rsidR="00000000" w:rsidRPr="00000000">
        <w:rPr>
          <w:rFonts w:ascii="Arial" w:cs="Arial" w:eastAsia="Arial" w:hAnsi="Arial"/>
          <w:rtl w:val="0"/>
        </w:rPr>
        <w:t xml:space="preserve">7) Comunicar ao setor responsável situações impeditivas de continuidade da coordenação do projeto de ensino, como o seu desligamento do IFSC, dando encaminhamento às providências cabíveis para cancelamento ou substituição da coordenação da atividade, conforme normatizado no edital respectivo. </w:t>
      </w:r>
    </w:p>
    <w:p w:rsidR="00000000" w:rsidDel="00000000" w:rsidP="00000000" w:rsidRDefault="00000000" w:rsidRPr="00000000" w14:paraId="00000021">
      <w:pPr>
        <w:spacing w:after="57" w:before="57" w:lineRule="auto"/>
        <w:jc w:val="both"/>
        <w:rPr>
          <w:rFonts w:ascii="Arial" w:cs="Arial" w:eastAsia="Arial" w:hAnsi="Arial"/>
        </w:rPr>
      </w:pPr>
      <w:r w:rsidDel="00000000" w:rsidR="00000000" w:rsidRPr="00000000">
        <w:rPr>
          <w:rFonts w:ascii="Arial" w:cs="Arial" w:eastAsia="Arial" w:hAnsi="Arial"/>
          <w:rtl w:val="0"/>
        </w:rPr>
        <w:t xml:space="preserve">8) Respeitar as normatizações e procedimentos institucionais, especialmente aqueles relacionados ao uso da marca IFSC. </w:t>
      </w:r>
    </w:p>
    <w:p w:rsidR="00000000" w:rsidDel="00000000" w:rsidP="00000000" w:rsidRDefault="00000000" w:rsidRPr="00000000" w14:paraId="00000022">
      <w:pPr>
        <w:spacing w:after="57" w:before="57" w:lineRule="auto"/>
        <w:jc w:val="both"/>
        <w:rPr>
          <w:rFonts w:ascii="Arial" w:cs="Arial" w:eastAsia="Arial" w:hAnsi="Arial"/>
        </w:rPr>
      </w:pPr>
      <w:r w:rsidDel="00000000" w:rsidR="00000000" w:rsidRPr="00000000">
        <w:rPr>
          <w:rFonts w:ascii="Arial" w:cs="Arial" w:eastAsia="Arial" w:hAnsi="Arial"/>
          <w:rtl w:val="0"/>
        </w:rPr>
        <w:t xml:space="preserve">9) Manter-se adimplente em relação às normativas institucionais vigentes. </w:t>
      </w:r>
    </w:p>
    <w:p w:rsidR="00000000" w:rsidDel="00000000" w:rsidP="00000000" w:rsidRDefault="00000000" w:rsidRPr="00000000" w14:paraId="00000023">
      <w:pPr>
        <w:spacing w:after="57" w:before="57" w:lineRule="auto"/>
        <w:jc w:val="both"/>
        <w:rPr>
          <w:rFonts w:ascii="Arial" w:cs="Arial" w:eastAsia="Arial" w:hAnsi="Arial"/>
        </w:rPr>
      </w:pPr>
      <w:r w:rsidDel="00000000" w:rsidR="00000000" w:rsidRPr="00000000">
        <w:rPr>
          <w:rFonts w:ascii="Arial" w:cs="Arial" w:eastAsia="Arial" w:hAnsi="Arial"/>
          <w:rtl w:val="0"/>
        </w:rPr>
        <w:t xml:space="preserve">10) Promover a oficialização de parceria institucional nos casos que se enquadrem na IN 03/2016 do IFSC. </w:t>
      </w:r>
    </w:p>
    <w:p w:rsidR="00000000" w:rsidDel="00000000" w:rsidP="00000000" w:rsidRDefault="00000000" w:rsidRPr="00000000" w14:paraId="00000024">
      <w:pPr>
        <w:spacing w:after="57" w:before="57" w:lineRule="auto"/>
        <w:jc w:val="both"/>
        <w:rPr>
          <w:rFonts w:ascii="Arial" w:cs="Arial" w:eastAsia="Arial" w:hAnsi="Arial"/>
        </w:rPr>
      </w:pPr>
      <w:r w:rsidDel="00000000" w:rsidR="00000000" w:rsidRPr="00000000">
        <w:rPr>
          <w:rFonts w:ascii="Arial" w:cs="Arial" w:eastAsia="Arial" w:hAnsi="Arial"/>
          <w:rtl w:val="0"/>
        </w:rPr>
        <w:t xml:space="preserve">11) Registrar, em fotos e vídeos, as ações realizadas no projeto de ensino. </w:t>
      </w:r>
    </w:p>
    <w:p w:rsidR="00000000" w:rsidDel="00000000" w:rsidP="00000000" w:rsidRDefault="00000000" w:rsidRPr="00000000" w14:paraId="00000025">
      <w:pPr>
        <w:spacing w:after="57" w:before="57" w:lineRule="auto"/>
        <w:jc w:val="both"/>
        <w:rPr>
          <w:rFonts w:ascii="Arial" w:cs="Arial" w:eastAsia="Arial" w:hAnsi="Arial"/>
        </w:rPr>
      </w:pPr>
      <w:r w:rsidDel="00000000" w:rsidR="00000000" w:rsidRPr="00000000">
        <w:rPr>
          <w:rFonts w:ascii="Arial" w:cs="Arial" w:eastAsia="Arial" w:hAnsi="Arial"/>
          <w:rtl w:val="0"/>
        </w:rPr>
        <w:t xml:space="preserve">12) Respeitar os princípios éticos. </w:t>
      </w:r>
    </w:p>
    <w:p w:rsidR="00000000" w:rsidDel="00000000" w:rsidP="00000000" w:rsidRDefault="00000000" w:rsidRPr="00000000" w14:paraId="00000026">
      <w:pPr>
        <w:spacing w:after="57" w:before="57" w:lineRule="auto"/>
        <w:jc w:val="both"/>
        <w:rPr>
          <w:rFonts w:ascii="Arial" w:cs="Arial" w:eastAsia="Arial" w:hAnsi="Arial"/>
        </w:rPr>
      </w:pPr>
      <w:r w:rsidDel="00000000" w:rsidR="00000000" w:rsidRPr="00000000">
        <w:rPr>
          <w:rFonts w:ascii="Arial" w:cs="Arial" w:eastAsia="Arial" w:hAnsi="Arial"/>
          <w:rtl w:val="0"/>
        </w:rPr>
        <w:t xml:space="preserve">13) Caso a atividade gere um produto passível de publicação, toda a equipe executora e os(as) participantes envolvidos(as) no seu desenvolvimento deverão ser creditados(as) como co-autores(as). Observar a oportunidade de proteção intelectual (patentes, direitos autorais, registros de software, indicações geográficas, cultivares, desenho industrial, marcas, etc), dos produtos gerados na atividade relacionada ao projeto de ensino, solicitando, sempre que necessário, parecer do Núcleo de Inovação Tecnológica do IFSC. </w:t>
      </w:r>
    </w:p>
    <w:p w:rsidR="00000000" w:rsidDel="00000000" w:rsidP="00000000" w:rsidRDefault="00000000" w:rsidRPr="00000000" w14:paraId="00000027">
      <w:pPr>
        <w:spacing w:after="57" w:before="57" w:lineRule="auto"/>
        <w:jc w:val="both"/>
        <w:rPr>
          <w:rFonts w:ascii="Arial" w:cs="Arial" w:eastAsia="Arial" w:hAnsi="Arial"/>
        </w:rPr>
      </w:pPr>
      <w:r w:rsidDel="00000000" w:rsidR="00000000" w:rsidRPr="00000000">
        <w:rPr>
          <w:rFonts w:ascii="Arial" w:cs="Arial" w:eastAsia="Arial" w:hAnsi="Arial"/>
          <w:rtl w:val="0"/>
        </w:rPr>
        <w:t xml:space="preserve">14) Referenciar, em suas publicações, apoio recebido do Câmpus, quando for o caso. </w:t>
      </w:r>
    </w:p>
    <w:p w:rsidR="00000000" w:rsidDel="00000000" w:rsidP="00000000" w:rsidRDefault="00000000" w:rsidRPr="00000000" w14:paraId="00000028">
      <w:pPr>
        <w:spacing w:after="57" w:before="57" w:lineRule="auto"/>
        <w:jc w:val="both"/>
        <w:rPr>
          <w:rFonts w:ascii="Arial" w:cs="Arial" w:eastAsia="Arial" w:hAnsi="Arial"/>
        </w:rPr>
      </w:pPr>
      <w:r w:rsidDel="00000000" w:rsidR="00000000" w:rsidRPr="00000000">
        <w:rPr>
          <w:rFonts w:ascii="Arial" w:cs="Arial" w:eastAsia="Arial" w:hAnsi="Arial"/>
          <w:rtl w:val="0"/>
        </w:rPr>
        <w:t xml:space="preserve">15) Gerenciar equipe executora e participantes no registro dos projetos de ensino durante o período de execução. Após o projeto concluído não será possível incluir ou certificar novos membros ou participantes. </w:t>
      </w:r>
    </w:p>
    <w:p w:rsidR="00000000" w:rsidDel="00000000" w:rsidP="00000000" w:rsidRDefault="00000000" w:rsidRPr="00000000" w14:paraId="00000029">
      <w:pPr>
        <w:spacing w:after="57" w:before="57" w:lineRule="auto"/>
        <w:jc w:val="both"/>
        <w:rPr>
          <w:rFonts w:ascii="Arial" w:cs="Arial" w:eastAsia="Arial" w:hAnsi="Arial"/>
        </w:rPr>
      </w:pPr>
      <w:r w:rsidDel="00000000" w:rsidR="00000000" w:rsidRPr="00000000">
        <w:rPr>
          <w:rFonts w:ascii="Arial" w:cs="Arial" w:eastAsia="Arial" w:hAnsi="Arial"/>
          <w:rtl w:val="0"/>
        </w:rPr>
        <w:t xml:space="preserve">16) Selecionar de forma transparente o discente bolsista que participará do projeto.</w:t>
      </w:r>
    </w:p>
    <w:p w:rsidR="00000000" w:rsidDel="00000000" w:rsidP="00000000" w:rsidRDefault="00000000" w:rsidRPr="00000000" w14:paraId="0000002A">
      <w:pPr>
        <w:spacing w:after="57" w:before="57" w:lineRule="auto"/>
        <w:jc w:val="both"/>
        <w:rPr>
          <w:rFonts w:ascii="Arial" w:cs="Arial" w:eastAsia="Arial" w:hAnsi="Arial"/>
        </w:rPr>
      </w:pPr>
      <w:r w:rsidDel="00000000" w:rsidR="00000000" w:rsidRPr="00000000">
        <w:rPr>
          <w:rFonts w:ascii="Arial" w:cs="Arial" w:eastAsia="Arial" w:hAnsi="Arial"/>
          <w:rtl w:val="0"/>
        </w:rPr>
        <w:t xml:space="preserve">17) Informar a Comissão Gestora desta Chamada a necessidade de substituição de discente bolsista, enviando termo conforme Anexo XII.</w:t>
      </w:r>
    </w:p>
    <w:p w:rsidR="00000000" w:rsidDel="00000000" w:rsidP="00000000" w:rsidRDefault="00000000" w:rsidRPr="00000000" w14:paraId="0000002B">
      <w:pPr>
        <w:spacing w:after="57" w:before="57"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C">
      <w:pPr>
        <w:spacing w:after="57" w:before="57"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D">
      <w:pPr>
        <w:spacing w:after="57" w:before="57" w:lineRule="auto"/>
        <w:jc w:val="both"/>
        <w:rPr>
          <w:rFonts w:ascii="Arial" w:cs="Arial" w:eastAsia="Arial" w:hAnsi="Arial"/>
        </w:rPr>
      </w:pPr>
      <w:r w:rsidDel="00000000" w:rsidR="00000000" w:rsidRPr="00000000">
        <w:rPr>
          <w:rFonts w:ascii="Arial" w:cs="Arial" w:eastAsia="Arial" w:hAnsi="Arial"/>
          <w:rtl w:val="0"/>
        </w:rPr>
        <w:t xml:space="preserve">Nos casos em que o projeto de ensino tenha sido contemplado com auxílio financeiro ao(à) servidor(a):</w:t>
      </w:r>
    </w:p>
    <w:p w:rsidR="00000000" w:rsidDel="00000000" w:rsidP="00000000" w:rsidRDefault="00000000" w:rsidRPr="00000000" w14:paraId="0000002E">
      <w:pPr>
        <w:spacing w:after="57" w:before="57" w:lineRule="auto"/>
        <w:jc w:val="both"/>
        <w:rPr>
          <w:rFonts w:ascii="Arial" w:cs="Arial" w:eastAsia="Arial" w:hAnsi="Arial"/>
        </w:rPr>
      </w:pPr>
      <w:r w:rsidDel="00000000" w:rsidR="00000000" w:rsidRPr="00000000">
        <w:rPr>
          <w:rFonts w:ascii="Arial" w:cs="Arial" w:eastAsia="Arial" w:hAnsi="Arial"/>
          <w:rtl w:val="0"/>
        </w:rPr>
        <w:t xml:space="preserve">1) O IFSC obriga-se a: </w:t>
      </w:r>
    </w:p>
    <w:p w:rsidR="00000000" w:rsidDel="00000000" w:rsidP="00000000" w:rsidRDefault="00000000" w:rsidRPr="00000000" w14:paraId="0000002F">
      <w:pPr>
        <w:spacing w:after="57" w:before="57" w:lineRule="auto"/>
        <w:jc w:val="both"/>
        <w:rPr>
          <w:rFonts w:ascii="Arial" w:cs="Arial" w:eastAsia="Arial" w:hAnsi="Arial"/>
        </w:rPr>
      </w:pPr>
      <w:r w:rsidDel="00000000" w:rsidR="00000000" w:rsidRPr="00000000">
        <w:rPr>
          <w:rFonts w:ascii="Arial" w:cs="Arial" w:eastAsia="Arial" w:hAnsi="Arial"/>
          <w:rtl w:val="0"/>
        </w:rPr>
        <w:t xml:space="preserve">a) Conceder ao(à) coordenador(a) do projeto de ensino o repasse de recursos financeiros, mediante depósito em conta bancária de titularidade do(a) coordenador(a), a ser utilizado exclusivamente para o desenvolvimento do projeto de ensino descrito acima, conforme valores e datas estipulados no respectivo edital. </w:t>
      </w:r>
    </w:p>
    <w:p w:rsidR="00000000" w:rsidDel="00000000" w:rsidP="00000000" w:rsidRDefault="00000000" w:rsidRPr="00000000" w14:paraId="00000030">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Banco __________, número do banco: ____, agência no ____, conta-corrente no _________</w:t>
      </w:r>
    </w:p>
    <w:p w:rsidR="00000000" w:rsidDel="00000000" w:rsidP="00000000" w:rsidRDefault="00000000" w:rsidRPr="00000000" w14:paraId="00000031">
      <w:pPr>
        <w:spacing w:after="57" w:before="57"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2">
      <w:pPr>
        <w:spacing w:after="57" w:before="57" w:lineRule="auto"/>
        <w:jc w:val="both"/>
        <w:rPr>
          <w:rFonts w:ascii="Arial" w:cs="Arial" w:eastAsia="Arial" w:hAnsi="Arial"/>
        </w:rPr>
      </w:pPr>
      <w:r w:rsidDel="00000000" w:rsidR="00000000" w:rsidRPr="00000000">
        <w:rPr>
          <w:rFonts w:ascii="Arial" w:cs="Arial" w:eastAsia="Arial" w:hAnsi="Arial"/>
          <w:rtl w:val="0"/>
        </w:rPr>
        <w:t xml:space="preserve">b) Orientar a instrução de formalização de parceria institucional, nos termos da IN 03/2016, sempre que requisitado pelo(a) coordenador(a) da atividade de ensino. </w:t>
      </w:r>
    </w:p>
    <w:p w:rsidR="00000000" w:rsidDel="00000000" w:rsidP="00000000" w:rsidRDefault="00000000" w:rsidRPr="00000000" w14:paraId="00000033">
      <w:pPr>
        <w:spacing w:after="57" w:before="57"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4">
      <w:pPr>
        <w:spacing w:after="57" w:before="57" w:lineRule="auto"/>
        <w:jc w:val="both"/>
        <w:rPr>
          <w:rFonts w:ascii="Arial" w:cs="Arial" w:eastAsia="Arial" w:hAnsi="Arial"/>
        </w:rPr>
      </w:pPr>
      <w:r w:rsidDel="00000000" w:rsidR="00000000" w:rsidRPr="00000000">
        <w:rPr>
          <w:rFonts w:ascii="Arial" w:cs="Arial" w:eastAsia="Arial" w:hAnsi="Arial"/>
          <w:rtl w:val="0"/>
        </w:rPr>
        <w:t xml:space="preserve">2) O(A) COORDENADOR(A) obriga-se a: </w:t>
      </w:r>
    </w:p>
    <w:p w:rsidR="00000000" w:rsidDel="00000000" w:rsidP="00000000" w:rsidRDefault="00000000" w:rsidRPr="00000000" w14:paraId="00000035">
      <w:pPr>
        <w:spacing w:after="57" w:before="57" w:lineRule="auto"/>
        <w:jc w:val="both"/>
        <w:rPr>
          <w:rFonts w:ascii="Arial" w:cs="Arial" w:eastAsia="Arial" w:hAnsi="Arial"/>
        </w:rPr>
      </w:pPr>
      <w:r w:rsidDel="00000000" w:rsidR="00000000" w:rsidRPr="00000000">
        <w:rPr>
          <w:rFonts w:ascii="Arial" w:cs="Arial" w:eastAsia="Arial" w:hAnsi="Arial"/>
          <w:rtl w:val="0"/>
        </w:rPr>
        <w:t xml:space="preserve">a) Devolver ao IFSC, em caso de abandono da execução da atividade ou de não obediência ao prazo estabelecido, por qualquer motivo que não seja de força maior ou caso fortuito, o montante dos valores recebidos a qualquer título pelo desenvolvimento e execução do projeto de ensino, atualizados monetariamente, via Guia de Recolhimento da União (GRU). </w:t>
      </w:r>
    </w:p>
    <w:p w:rsidR="00000000" w:rsidDel="00000000" w:rsidP="00000000" w:rsidRDefault="00000000" w:rsidRPr="00000000" w14:paraId="00000036">
      <w:pPr>
        <w:spacing w:after="57" w:before="57" w:lineRule="auto"/>
        <w:jc w:val="both"/>
        <w:rPr>
          <w:rFonts w:ascii="Arial" w:cs="Arial" w:eastAsia="Arial" w:hAnsi="Arial"/>
        </w:rPr>
      </w:pPr>
      <w:r w:rsidDel="00000000" w:rsidR="00000000" w:rsidRPr="00000000">
        <w:rPr>
          <w:rFonts w:ascii="Arial" w:cs="Arial" w:eastAsia="Arial" w:hAnsi="Arial"/>
          <w:rtl w:val="0"/>
        </w:rPr>
        <w:t xml:space="preserve">b) Acompanhar o desenvolvimento dos(as) discentes vinculados(as) diretamente ao projeto de ensino, responsabilizando-se por informar ao setor responsável (DEPE) quando o(a) discente desistir, trancar matrícula, graduar-se, não cumprir a carga horária relacionada ao projeto de ensino ou qualquer outro evento que justifique a exclusão do(a) aluno(a) como discente bolsista.</w:t>
      </w:r>
    </w:p>
    <w:p w:rsidR="00000000" w:rsidDel="00000000" w:rsidP="00000000" w:rsidRDefault="00000000" w:rsidRPr="00000000" w14:paraId="00000037">
      <w:pPr>
        <w:spacing w:after="57" w:before="57"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8">
      <w:pPr>
        <w:spacing w:after="57" w:before="57"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9">
      <w:pPr>
        <w:spacing w:after="5" w:line="240" w:lineRule="auto"/>
        <w:jc w:val="both"/>
        <w:rPr>
          <w:rFonts w:ascii="Arial" w:cs="Arial" w:eastAsia="Arial" w:hAnsi="Arial"/>
          <w:sz w:val="20"/>
          <w:szCs w:val="20"/>
        </w:rPr>
      </w:pPr>
      <w:r w:rsidDel="00000000" w:rsidR="00000000" w:rsidRPr="00000000">
        <w:rPr>
          <w:rtl w:val="0"/>
        </w:rPr>
      </w:r>
    </w:p>
    <w:tbl>
      <w:tblPr>
        <w:tblStyle w:val="Table2"/>
        <w:tblW w:w="10170.0" w:type="dxa"/>
        <w:jc w:val="left"/>
        <w:tblInd w:w="-216.0" w:type="dxa"/>
        <w:tblLayout w:type="fixed"/>
        <w:tblLook w:val="0000"/>
      </w:tblPr>
      <w:tblGrid>
        <w:gridCol w:w="5662"/>
        <w:gridCol w:w="4508"/>
        <w:tblGridChange w:id="0">
          <w:tblGrid>
            <w:gridCol w:w="5662"/>
            <w:gridCol w:w="4508"/>
          </w:tblGrid>
        </w:tblGridChange>
      </w:tblGrid>
      <w:tr>
        <w:trPr>
          <w:cantSplit w:val="0"/>
          <w:tblHeader w:val="0"/>
        </w:trPr>
        <w:tc>
          <w:tcPr>
            <w:shd w:fill="ffffff" w:val="clear"/>
          </w:tcPr>
          <w:p w:rsidR="00000000" w:rsidDel="00000000" w:rsidP="00000000" w:rsidRDefault="00000000" w:rsidRPr="00000000" w14:paraId="0000003A">
            <w:pPr>
              <w:keepNext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w:t>
            </w:r>
          </w:p>
          <w:p w:rsidR="00000000" w:rsidDel="00000000" w:rsidP="00000000" w:rsidRDefault="00000000" w:rsidRPr="00000000" w14:paraId="0000003B">
            <w:pPr>
              <w:keepNext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(Nome)</w:t>
            </w:r>
          </w:p>
          <w:p w:rsidR="00000000" w:rsidDel="00000000" w:rsidP="00000000" w:rsidRDefault="00000000" w:rsidRPr="00000000" w14:paraId="0000003C">
            <w:pPr>
              <w:keepNext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COORDENADOR</w:t>
            </w:r>
          </w:p>
        </w:tc>
        <w:tc>
          <w:tcPr>
            <w:shd w:fill="ffffff" w:val="clear"/>
          </w:tcPr>
          <w:p w:rsidR="00000000" w:rsidDel="00000000" w:rsidP="00000000" w:rsidRDefault="00000000" w:rsidRPr="00000000" w14:paraId="0000003D">
            <w:pPr>
              <w:keepNext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Urupema, __ de ____________de 202_.</w:t>
            </w:r>
          </w:p>
        </w:tc>
      </w:tr>
    </w:tbl>
    <w:p w:rsidR="00000000" w:rsidDel="00000000" w:rsidP="00000000" w:rsidRDefault="00000000" w:rsidRPr="00000000" w14:paraId="0000003E">
      <w:pPr>
        <w:spacing w:line="331" w:lineRule="auto"/>
        <w:rPr>
          <w:rFonts w:ascii="Arial" w:cs="Arial" w:eastAsia="Arial" w:hAnsi="Arial"/>
          <w:b w:val="1"/>
          <w:color w:val="006600"/>
          <w:sz w:val="28"/>
          <w:szCs w:val="28"/>
        </w:rPr>
      </w:pPr>
      <w:bookmarkStart w:colFirst="0" w:colLast="0" w:name="_heading=h.gjdgxs" w:id="0"/>
      <w:bookmarkEnd w:id="0"/>
      <w:r w:rsidDel="00000000" w:rsidR="00000000" w:rsidRPr="00000000">
        <w:rPr>
          <w:rtl w:val="0"/>
        </w:rPr>
      </w:r>
    </w:p>
    <w:sectPr>
      <w:headerReference r:id="rId7" w:type="default"/>
      <w:headerReference r:id="rId8" w:type="even"/>
      <w:footerReference r:id="rId9" w:type="default"/>
      <w:footerReference r:id="rId10" w:type="even"/>
      <w:pgSz w:h="16838" w:w="11906" w:orient="portrait"/>
      <w:pgMar w:bottom="764" w:top="764"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Alban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spacing w:after="0" w:line="240" w:lineRule="auto"/>
      <w:jc w:val="center"/>
      <w:rPr>
        <w:rFonts w:ascii="Arial" w:cs="Arial" w:eastAsia="Arial" w:hAnsi="Arial"/>
        <w:b w:val="1"/>
        <w:color w:val="008000"/>
        <w:sz w:val="18"/>
        <w:szCs w:val="18"/>
      </w:rPr>
    </w:pPr>
    <w:r w:rsidDel="00000000" w:rsidR="00000000" w:rsidRPr="00000000">
      <w:rPr>
        <w:rFonts w:ascii="Arial" w:cs="Arial" w:eastAsia="Arial" w:hAnsi="Arial"/>
        <w:b w:val="1"/>
        <w:color w:val="008000"/>
        <w:sz w:val="18"/>
        <w:szCs w:val="18"/>
        <w:rtl w:val="0"/>
      </w:rPr>
      <w:t xml:space="preserve">Instituto Federal de Santa Catarina – Câmpus Urupema</w:t>
    </w:r>
  </w:p>
  <w:p w:rsidR="00000000" w:rsidDel="00000000" w:rsidP="00000000" w:rsidRDefault="00000000" w:rsidRPr="00000000" w14:paraId="00000042">
    <w:pPr>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Rua do Conhecimento, 82 | Centro | Urupema /SC | CEP: 88.625-000</w:t>
    </w:r>
  </w:p>
  <w:p w:rsidR="00000000" w:rsidDel="00000000" w:rsidP="00000000" w:rsidRDefault="00000000" w:rsidRPr="00000000" w14:paraId="00000043">
    <w:pPr>
      <w:spacing w:after="0" w:line="240" w:lineRule="auto"/>
      <w:jc w:val="center"/>
      <w:rPr/>
    </w:pPr>
    <w:r w:rsidDel="00000000" w:rsidR="00000000" w:rsidRPr="00000000">
      <w:rPr>
        <w:rFonts w:ascii="Arial" w:cs="Arial" w:eastAsia="Arial" w:hAnsi="Arial"/>
        <w:sz w:val="18"/>
        <w:szCs w:val="18"/>
        <w:rtl w:val="0"/>
      </w:rPr>
      <w:t xml:space="preserve">Fone: (49) 3236-3112 | www.ifsc.edu.br | www.urupema.ifsc.edu.br</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spacing w:after="0" w:line="240" w:lineRule="auto"/>
      <w:jc w:val="center"/>
      <w:rPr>
        <w:rFonts w:ascii="Arial" w:cs="Arial" w:eastAsia="Arial" w:hAnsi="Arial"/>
        <w:b w:val="1"/>
        <w:color w:val="008000"/>
        <w:sz w:val="18"/>
        <w:szCs w:val="18"/>
      </w:rPr>
    </w:pPr>
    <w:r w:rsidDel="00000000" w:rsidR="00000000" w:rsidRPr="00000000">
      <w:rPr>
        <w:rFonts w:ascii="Arial" w:cs="Arial" w:eastAsia="Arial" w:hAnsi="Arial"/>
        <w:b w:val="1"/>
        <w:color w:val="008000"/>
        <w:sz w:val="18"/>
        <w:szCs w:val="18"/>
        <w:rtl w:val="0"/>
      </w:rPr>
      <w:t xml:space="preserve">Instituto Federal de Santa Catarina – Câmpus Urupema</w:t>
    </w:r>
  </w:p>
  <w:p w:rsidR="00000000" w:rsidDel="00000000" w:rsidP="00000000" w:rsidRDefault="00000000" w:rsidRPr="00000000" w14:paraId="00000046">
    <w:pPr>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Rua do Conhecimento – 82 | Centro | Urupema /SC | CEP: 88.625-000</w:t>
    </w:r>
  </w:p>
  <w:p w:rsidR="00000000" w:rsidDel="00000000" w:rsidP="00000000" w:rsidRDefault="00000000" w:rsidRPr="00000000" w14:paraId="00000047">
    <w:pPr>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Fone: (49) 3236-3112 | www.ifsc.edu.br | www.urupema.ifsc.edu.br</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drawing>
        <wp:inline distB="114300" distT="114300" distL="114300" distR="114300">
          <wp:extent cx="6645600" cy="723900"/>
          <wp:effectExtent b="0" l="0" r="0" t="0"/>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645600" cy="7239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drawing>
        <wp:inline distB="114300" distT="114300" distL="114300" distR="114300">
          <wp:extent cx="6645600" cy="723900"/>
          <wp:effectExtent b="0" l="0" r="0" t="0"/>
          <wp:docPr id="1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645600" cy="7239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ind w:left="432" w:hanging="432"/>
      <w:jc w:val="center"/>
    </w:pPr>
    <w:rPr>
      <w:rFonts w:ascii="Arial" w:cs="Arial" w:eastAsia="Arial" w:hAnsi="Arial"/>
      <w:b w:val="1"/>
      <w:color w:val="006600"/>
      <w:sz w:val="28"/>
      <w:szCs w:val="28"/>
    </w:rPr>
  </w:style>
  <w:style w:type="paragraph" w:styleId="Heading2">
    <w:name w:val="heading 2"/>
    <w:basedOn w:val="Normal"/>
    <w:next w:val="Normal"/>
    <w:pPr>
      <w:keepNext w:val="1"/>
      <w:spacing w:after="120" w:before="200" w:lineRule="auto"/>
      <w:ind w:left="576" w:hanging="576"/>
    </w:pPr>
    <w:rPr>
      <w:rFonts w:ascii="Arial" w:cs="Arial" w:eastAsia="Arial" w:hAnsi="Arial"/>
      <w:b w:val="1"/>
      <w:i w:val="1"/>
      <w:color w:val="006600"/>
      <w:sz w:val="24"/>
      <w:szCs w:val="24"/>
    </w:rPr>
  </w:style>
  <w:style w:type="paragraph" w:styleId="Heading3">
    <w:name w:val="heading 3"/>
    <w:basedOn w:val="Normal"/>
    <w:next w:val="Normal"/>
    <w:pPr>
      <w:keepNext w:val="1"/>
      <w:spacing w:after="120" w:before="140" w:lineRule="auto"/>
      <w:ind w:left="720" w:hanging="720"/>
    </w:pPr>
    <w:rPr>
      <w:rFonts w:ascii="Albany" w:cs="Albany" w:eastAsia="Albany" w:hAnsi="Albany"/>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jc w:val="center"/>
    </w:pPr>
    <w:rPr>
      <w:rFonts w:ascii="Albany" w:cs="Albany" w:eastAsia="Albany" w:hAnsi="Albany"/>
      <w:b w:val="1"/>
      <w:sz w:val="56"/>
      <w:szCs w:val="56"/>
    </w:rPr>
  </w:style>
  <w:style w:type="paragraph" w:styleId="Normal" w:default="1">
    <w:name w:val="Normal"/>
  </w:style>
  <w:style w:type="paragraph" w:styleId="Ttulo1">
    <w:name w:val="heading 1"/>
    <w:basedOn w:val="Normal"/>
    <w:next w:val="Normal"/>
    <w:pPr>
      <w:keepNext w:val="1"/>
      <w:spacing w:after="120" w:before="240"/>
      <w:ind w:left="432" w:hanging="432"/>
      <w:jc w:val="center"/>
      <w:outlineLvl w:val="0"/>
    </w:pPr>
    <w:rPr>
      <w:rFonts w:ascii="Arial" w:cs="Arial" w:eastAsia="Arial" w:hAnsi="Arial"/>
      <w:b w:val="1"/>
      <w:color w:val="006600"/>
      <w:sz w:val="28"/>
      <w:szCs w:val="28"/>
    </w:rPr>
  </w:style>
  <w:style w:type="paragraph" w:styleId="Ttulo2">
    <w:name w:val="heading 2"/>
    <w:basedOn w:val="Normal"/>
    <w:next w:val="Normal"/>
    <w:pPr>
      <w:keepNext w:val="1"/>
      <w:spacing w:after="120" w:before="200"/>
      <w:ind w:left="576" w:hanging="576"/>
      <w:outlineLvl w:val="1"/>
    </w:pPr>
    <w:rPr>
      <w:rFonts w:ascii="Arial" w:cs="Arial" w:eastAsia="Arial" w:hAnsi="Arial"/>
      <w:b w:val="1"/>
      <w:i w:val="1"/>
      <w:color w:val="006600"/>
      <w:sz w:val="24"/>
      <w:szCs w:val="24"/>
    </w:rPr>
  </w:style>
  <w:style w:type="paragraph" w:styleId="Ttulo3">
    <w:name w:val="heading 3"/>
    <w:basedOn w:val="Normal"/>
    <w:next w:val="Normal"/>
    <w:pPr>
      <w:keepNext w:val="1"/>
      <w:spacing w:after="120" w:before="140"/>
      <w:ind w:left="720" w:hanging="720"/>
      <w:outlineLvl w:val="2"/>
    </w:pPr>
    <w:rPr>
      <w:rFonts w:ascii="Albany" w:cs="Albany" w:eastAsia="Albany" w:hAnsi="Albany"/>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spacing w:after="120" w:before="240"/>
      <w:jc w:val="center"/>
    </w:pPr>
    <w:rPr>
      <w:rFonts w:ascii="Albany" w:cs="Albany" w:eastAsia="Albany" w:hAnsi="Albany"/>
      <w:b w:val="1"/>
      <w:sz w:val="56"/>
      <w:szCs w:val="56"/>
    </w:rPr>
  </w:style>
  <w:style w:type="paragraph" w:styleId="Subttulo">
    <w:name w:val="Subtitle"/>
    <w:basedOn w:val="Normal"/>
    <w:next w:val="Normal"/>
    <w:pPr>
      <w:keepNext w:val="1"/>
      <w:spacing w:after="120" w:before="60"/>
      <w:jc w:val="center"/>
    </w:pPr>
    <w:rPr>
      <w:rFonts w:ascii="Albany" w:cs="Albany" w:eastAsia="Albany" w:hAnsi="Albany"/>
      <w:sz w:val="36"/>
      <w:szCs w:val="36"/>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0.0" w:type="dxa"/>
        <w:left w:w="108.0" w:type="dxa"/>
        <w:bottom w:w="0.0" w:type="dxa"/>
        <w:right w:w="108.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92.0" w:type="dxa"/>
        <w:bottom w:w="100.0" w:type="dxa"/>
        <w:right w:w="100.0" w:type="dxa"/>
      </w:tblCellMar>
    </w:tblPr>
  </w:style>
  <w:style w:type="table" w:styleId="a3" w:customStyle="1">
    <w:basedOn w:val="TableNormal"/>
    <w:tblPr>
      <w:tblStyleRowBandSize w:val="1"/>
      <w:tblStyleColBandSize w:val="1"/>
      <w:tblCellMar>
        <w:top w:w="55.0" w:type="dxa"/>
        <w:left w:w="54.0" w:type="dxa"/>
        <w:bottom w:w="55.0" w:type="dxa"/>
        <w:right w:w="55.0" w:type="dxa"/>
      </w:tblCellMar>
    </w:tblPr>
  </w:style>
  <w:style w:type="table" w:styleId="a4" w:customStyle="1">
    <w:basedOn w:val="TableNormal"/>
    <w:tblPr>
      <w:tblStyleRowBandSize w:val="1"/>
      <w:tblStyleColBandSize w:val="1"/>
      <w:tblCellMar>
        <w:top w:w="55.0" w:type="dxa"/>
        <w:left w:w="54.0" w:type="dxa"/>
        <w:bottom w:w="55.0" w:type="dxa"/>
        <w:right w:w="55.0" w:type="dxa"/>
      </w:tblCellMar>
    </w:tblPr>
  </w:style>
  <w:style w:type="table" w:styleId="a5" w:customStyle="1">
    <w:basedOn w:val="TableNormal"/>
    <w:tblPr>
      <w:tblStyleRowBandSize w:val="1"/>
      <w:tblStyleColBandSize w:val="1"/>
      <w:tblCellMar>
        <w:top w:w="55.0" w:type="dxa"/>
        <w:left w:w="54.0" w:type="dxa"/>
        <w:bottom w:w="55.0" w:type="dxa"/>
        <w:right w:w="55.0" w:type="dxa"/>
      </w:tblCellMar>
    </w:tblPr>
  </w:style>
  <w:style w:type="table" w:styleId="a6" w:customStyle="1">
    <w:basedOn w:val="TableNormal"/>
    <w:tblPr>
      <w:tblStyleRowBandSize w:val="1"/>
      <w:tblStyleColBandSize w:val="1"/>
      <w:tblCellMar>
        <w:top w:w="55.0" w:type="dxa"/>
        <w:left w:w="54.0" w:type="dxa"/>
        <w:bottom w:w="55.0" w:type="dxa"/>
        <w:right w:w="55.0" w:type="dxa"/>
      </w:tblCellMar>
    </w:tblPr>
  </w:style>
  <w:style w:type="table" w:styleId="a7" w:customStyle="1">
    <w:basedOn w:val="TableNormal"/>
    <w:tblPr>
      <w:tblStyleRowBandSize w:val="1"/>
      <w:tblStyleColBandSize w:val="1"/>
      <w:tblCellMar>
        <w:top w:w="55.0" w:type="dxa"/>
        <w:left w:w="54.0" w:type="dxa"/>
        <w:bottom w:w="55.0" w:type="dxa"/>
        <w:right w:w="55.0" w:type="dxa"/>
      </w:tblCellMar>
    </w:tblPr>
  </w:style>
  <w:style w:type="table" w:styleId="a8" w:customStyle="1">
    <w:basedOn w:val="TableNormal"/>
    <w:tblPr>
      <w:tblStyleRowBandSize w:val="1"/>
      <w:tblStyleColBandSize w:val="1"/>
      <w:tblCellMar>
        <w:top w:w="100.0" w:type="dxa"/>
        <w:left w:w="92.0" w:type="dxa"/>
        <w:bottom w:w="100.0" w:type="dxa"/>
        <w:right w:w="100.0" w:type="dxa"/>
      </w:tblCellMar>
    </w:tblPr>
  </w:style>
  <w:style w:type="table" w:styleId="a9" w:customStyle="1">
    <w:basedOn w:val="TableNormal"/>
    <w:tblPr>
      <w:tblStyleRowBandSize w:val="1"/>
      <w:tblStyleColBandSize w:val="1"/>
      <w:tblCellMar>
        <w:top w:w="55.0" w:type="dxa"/>
        <w:left w:w="54.0" w:type="dxa"/>
        <w:bottom w:w="55.0" w:type="dxa"/>
        <w:right w:w="55.0" w:type="dxa"/>
      </w:tblCellMar>
    </w:tblPr>
  </w:style>
  <w:style w:type="table" w:styleId="aa" w:customStyle="1">
    <w:basedOn w:val="TableNormal"/>
    <w:tblPr>
      <w:tblStyleRowBandSize w:val="1"/>
      <w:tblStyleColBandSize w:val="1"/>
      <w:tblCellMar>
        <w:top w:w="55.0" w:type="dxa"/>
        <w:left w:w="54.0" w:type="dxa"/>
        <w:bottom w:w="55.0" w:type="dxa"/>
        <w:right w:w="55.0" w:type="dxa"/>
      </w:tblCellMar>
    </w:tblPr>
  </w:style>
  <w:style w:type="table" w:styleId="ab" w:customStyle="1">
    <w:basedOn w:val="TableNormal"/>
    <w:tblPr>
      <w:tblStyleRowBandSize w:val="1"/>
      <w:tblStyleColBandSize w:val="1"/>
      <w:tblCellMar>
        <w:top w:w="55.0" w:type="dxa"/>
        <w:left w:w="54.0" w:type="dxa"/>
        <w:bottom w:w="55.0" w:type="dxa"/>
        <w:right w:w="55.0" w:type="dxa"/>
      </w:tblCellMar>
    </w:tblPr>
  </w:style>
  <w:style w:type="table" w:styleId="ac" w:customStyle="1">
    <w:basedOn w:val="TableNormal"/>
    <w:tblPr>
      <w:tblStyleRowBandSize w:val="1"/>
      <w:tblStyleColBandSize w:val="1"/>
      <w:tblCellMar>
        <w:top w:w="55.0" w:type="dxa"/>
        <w:left w:w="54.0" w:type="dxa"/>
        <w:bottom w:w="55.0" w:type="dxa"/>
        <w:right w:w="55.0" w:type="dxa"/>
      </w:tblCellMar>
    </w:tblPr>
  </w:style>
  <w:style w:type="table" w:styleId="ad" w:customStyle="1">
    <w:basedOn w:val="TableNormal"/>
    <w:tblPr>
      <w:tblStyleRowBandSize w:val="1"/>
      <w:tblStyleColBandSize w:val="1"/>
      <w:tblCellMar>
        <w:top w:w="0.0" w:type="dxa"/>
        <w:left w:w="103.0" w:type="dxa"/>
        <w:bottom w:w="0.0" w:type="dxa"/>
        <w:right w:w="108.0" w:type="dxa"/>
      </w:tblCellMar>
    </w:tblPr>
  </w:style>
  <w:style w:type="table" w:styleId="ae" w:customStyle="1">
    <w:basedOn w:val="TableNormal"/>
    <w:tblPr>
      <w:tblStyleRowBandSize w:val="1"/>
      <w:tblStyleColBandSize w:val="1"/>
      <w:tblCellMar>
        <w:top w:w="0.0" w:type="dxa"/>
        <w:left w:w="103.0" w:type="dxa"/>
        <w:bottom w:w="0.0" w:type="dxa"/>
        <w:right w:w="108.0" w:type="dxa"/>
      </w:tblCellMar>
    </w:tblPr>
  </w:style>
  <w:style w:type="table" w:styleId="af" w:customStyle="1">
    <w:basedOn w:val="TableNormal"/>
    <w:tblPr>
      <w:tblStyleRowBandSize w:val="1"/>
      <w:tblStyleColBandSize w:val="1"/>
      <w:tblCellMar>
        <w:top w:w="0.0" w:type="dxa"/>
        <w:left w:w="108.0" w:type="dxa"/>
        <w:bottom w:w="0.0" w:type="dxa"/>
        <w:right w:w="108.0" w:type="dxa"/>
      </w:tblCellMar>
    </w:tblPr>
  </w:style>
  <w:style w:type="table" w:styleId="af0" w:customStyle="1">
    <w:basedOn w:val="TableNormal"/>
    <w:tblPr>
      <w:tblStyleRowBandSize w:val="1"/>
      <w:tblStyleColBandSize w:val="1"/>
      <w:tblCellMar>
        <w:top w:w="0.0" w:type="dxa"/>
        <w:left w:w="108.0" w:type="dxa"/>
        <w:bottom w:w="0.0" w:type="dxa"/>
        <w:right w:w="108.0" w:type="dxa"/>
      </w:tblCellMar>
    </w:tblPr>
  </w:style>
  <w:style w:type="table" w:styleId="af1" w:customStyle="1">
    <w:basedOn w:val="TableNormal"/>
    <w:tblPr>
      <w:tblStyleRowBandSize w:val="1"/>
      <w:tblStyleColBandSize w:val="1"/>
      <w:tblCellMar>
        <w:top w:w="0.0" w:type="dxa"/>
        <w:left w:w="108.0" w:type="dxa"/>
        <w:bottom w:w="0.0" w:type="dxa"/>
        <w:right w:w="108.0" w:type="dxa"/>
      </w:tblCellMar>
    </w:tblPr>
  </w:style>
  <w:style w:type="table" w:styleId="af2" w:customStyle="1">
    <w:basedOn w:val="TableNormal"/>
    <w:tblPr>
      <w:tblStyleRowBandSize w:val="1"/>
      <w:tblStyleColBandSize w:val="1"/>
      <w:tblCellMar>
        <w:top w:w="0.0" w:type="dxa"/>
        <w:left w:w="108.0" w:type="dxa"/>
        <w:bottom w:w="0.0" w:type="dxa"/>
        <w:right w:w="108.0" w:type="dxa"/>
      </w:tblCellMar>
    </w:tblPr>
  </w:style>
  <w:style w:type="table" w:styleId="af3" w:customStyle="1">
    <w:basedOn w:val="TableNormal"/>
    <w:tblPr>
      <w:tblStyleRowBandSize w:val="1"/>
      <w:tblStyleColBandSize w:val="1"/>
      <w:tblCellMar>
        <w:top w:w="0.0" w:type="dxa"/>
        <w:left w:w="108.0" w:type="dxa"/>
        <w:bottom w:w="0.0" w:type="dxa"/>
        <w:right w:w="108.0" w:type="dxa"/>
      </w:tblCellMar>
    </w:tblPr>
  </w:style>
  <w:style w:type="table" w:styleId="af4" w:customStyle="1">
    <w:basedOn w:val="TableNormal"/>
    <w:tblPr>
      <w:tblStyleRowBandSize w:val="1"/>
      <w:tblStyleColBandSize w:val="1"/>
      <w:tblCellMar>
        <w:top w:w="0.0" w:type="dxa"/>
        <w:left w:w="108.0" w:type="dxa"/>
        <w:bottom w:w="0.0" w:type="dxa"/>
        <w:right w:w="108.0" w:type="dxa"/>
      </w:tblCellMar>
    </w:tblPr>
  </w:style>
  <w:style w:type="table" w:styleId="af5" w:customStyle="1">
    <w:basedOn w:val="TableNormal"/>
    <w:tblPr>
      <w:tblStyleRowBandSize w:val="1"/>
      <w:tblStyleColBandSize w:val="1"/>
      <w:tblCellMar>
        <w:top w:w="0.0" w:type="dxa"/>
        <w:left w:w="108.0" w:type="dxa"/>
        <w:bottom w:w="0.0" w:type="dxa"/>
        <w:right w:w="108.0" w:type="dxa"/>
      </w:tblCellMar>
    </w:tblPr>
  </w:style>
  <w:style w:type="table" w:styleId="af6" w:customStyle="1">
    <w:basedOn w:val="TableNormal"/>
    <w:tblPr>
      <w:tblStyleRowBandSize w:val="1"/>
      <w:tblStyleColBandSize w:val="1"/>
      <w:tblCellMar>
        <w:top w:w="0.0" w:type="dxa"/>
        <w:left w:w="108.0" w:type="dxa"/>
        <w:bottom w:w="0.0" w:type="dxa"/>
        <w:right w:w="108.0" w:type="dxa"/>
      </w:tblCellMar>
    </w:tblPr>
  </w:style>
  <w:style w:type="table" w:styleId="af7" w:customStyle="1">
    <w:basedOn w:val="TableNormal"/>
    <w:tblPr>
      <w:tblStyleRowBandSize w:val="1"/>
      <w:tblStyleColBandSize w:val="1"/>
      <w:tblCellMar>
        <w:top w:w="100.0" w:type="dxa"/>
        <w:left w:w="92.0" w:type="dxa"/>
        <w:bottom w:w="100.0" w:type="dxa"/>
        <w:right w:w="100.0" w:type="dxa"/>
      </w:tblCellMar>
    </w:tblPr>
  </w:style>
  <w:style w:type="table" w:styleId="af8" w:customStyle="1">
    <w:basedOn w:val="TableNormal"/>
    <w:tblPr>
      <w:tblStyleRowBandSize w:val="1"/>
      <w:tblStyleColBandSize w:val="1"/>
      <w:tblCellMar>
        <w:top w:w="55.0" w:type="dxa"/>
        <w:left w:w="54.0" w:type="dxa"/>
        <w:bottom w:w="55.0" w:type="dxa"/>
        <w:right w:w="55.0" w:type="dxa"/>
      </w:tblCellMar>
    </w:tblPr>
  </w:style>
  <w:style w:type="table" w:styleId="af9" w:customStyle="1">
    <w:basedOn w:val="TableNormal"/>
    <w:tblPr>
      <w:tblStyleRowBandSize w:val="1"/>
      <w:tblStyleColBandSize w:val="1"/>
      <w:tblCellMar>
        <w:top w:w="100.0" w:type="dxa"/>
        <w:left w:w="92.0" w:type="dxa"/>
        <w:bottom w:w="100.0" w:type="dxa"/>
        <w:right w:w="100.0" w:type="dxa"/>
      </w:tblCellMar>
    </w:tblPr>
  </w:style>
  <w:style w:type="table" w:styleId="afa" w:customStyle="1">
    <w:basedOn w:val="TableNormal"/>
    <w:tblPr>
      <w:tblStyleRowBandSize w:val="1"/>
      <w:tblStyleColBandSize w:val="1"/>
      <w:tblCellMar>
        <w:top w:w="100.0" w:type="dxa"/>
        <w:left w:w="100.0" w:type="dxa"/>
        <w:bottom w:w="100.0" w:type="dxa"/>
        <w:right w:w="100.0" w:type="dxa"/>
      </w:tblCellMar>
    </w:tblPr>
  </w:style>
  <w:style w:type="table" w:styleId="afb" w:customStyle="1">
    <w:basedOn w:val="TableNormal"/>
    <w:tblPr>
      <w:tblStyleRowBandSize w:val="1"/>
      <w:tblStyleColBandSize w:val="1"/>
      <w:tblCellMar>
        <w:top w:w="0.0" w:type="dxa"/>
        <w:left w:w="108.0" w:type="dxa"/>
        <w:bottom w:w="0.0" w:type="dxa"/>
        <w:right w:w="108.0" w:type="dxa"/>
      </w:tblCellMar>
    </w:tblPr>
  </w:style>
  <w:style w:type="table" w:styleId="afc" w:customSty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spacing w:after="120" w:before="60" w:lineRule="auto"/>
      <w:jc w:val="center"/>
    </w:pPr>
    <w:rPr>
      <w:rFonts w:ascii="Albany" w:cs="Albany" w:eastAsia="Albany" w:hAnsi="Albany"/>
      <w:sz w:val="36"/>
      <w:szCs w:val="3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WUFDHjbLthkkKDa8mYlWU4eINg==">CgMxLjAyCGguZ2pkZ3hzOAByITF3WjBxRjZYVVcwcDJEVkE1T2FaOFZWdVJzSENHbDMtNg==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2023-09-05T16:23:00Z</dcterms:created>
  <dc:creator>Carolina Panceri</dc:creator>
</cp:coreProperties>
</file>