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31" w:lineRule="auto"/>
        <w:jc w:val="center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6600"/>
          <w:sz w:val="28"/>
          <w:szCs w:val="28"/>
          <w:rtl w:val="0"/>
        </w:rPr>
        <w:t xml:space="preserve">ANEXO VIII - TERMO DE COMPROMISSO DO(A PROFESSOR(A)/ORIENTADOR(A) DE MONITORIA DE ENSINO</w:t>
      </w:r>
      <w:r w:rsidDel="00000000" w:rsidR="00000000" w:rsidRPr="00000000">
        <w:rPr>
          <w:rtl w:val="0"/>
        </w:rPr>
      </w:r>
    </w:p>
    <w:tbl>
      <w:tblPr>
        <w:tblStyle w:val="Table1"/>
        <w:tblW w:w="10600.0" w:type="dxa"/>
        <w:jc w:val="left"/>
        <w:tblInd w:w="-216.0" w:type="dxa"/>
        <w:tblLayout w:type="fixed"/>
        <w:tblLook w:val="0000"/>
      </w:tblPr>
      <w:tblGrid>
        <w:gridCol w:w="1650"/>
        <w:gridCol w:w="5325"/>
        <w:gridCol w:w="1075"/>
        <w:gridCol w:w="2550"/>
        <w:tblGridChange w:id="0">
          <w:tblGrid>
            <w:gridCol w:w="1650"/>
            <w:gridCol w:w="5325"/>
            <w:gridCol w:w="1075"/>
            <w:gridCol w:w="2550"/>
          </w:tblGrid>
        </w:tblGridChange>
      </w:tblGrid>
      <w:tr>
        <w:trPr>
          <w:cantSplit w:val="0"/>
          <w:tblHeader w:val="0"/>
        </w:trPr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002">
            <w:pPr>
              <w:keepNext w:val="1"/>
              <w:spacing w:after="0" w:line="240" w:lineRule="auto"/>
              <w:jc w:val="righ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Nome:</w:t>
            </w:r>
          </w:p>
        </w:tc>
        <w:tc>
          <w:tcPr>
            <w:shd w:fill="ffffff" w:val="clear"/>
            <w:tcMar>
              <w:bottom w:w="28.0" w:type="dxa"/>
            </w:tcMar>
            <w:vAlign w:val="bottom"/>
          </w:tcPr>
          <w:p w:rsidR="00000000" w:rsidDel="00000000" w:rsidP="00000000" w:rsidRDefault="00000000" w:rsidRPr="00000000" w14:paraId="00000003">
            <w:pPr>
              <w:keepNext w:val="1"/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004">
            <w:pPr>
              <w:keepNext w:val="1"/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CPF:</w:t>
            </w:r>
          </w:p>
        </w:tc>
        <w:tc>
          <w:tcPr>
            <w:shd w:fill="ffffff" w:val="clear"/>
            <w:tcMar>
              <w:bottom w:w="28.0" w:type="dxa"/>
            </w:tcMar>
            <w:vAlign w:val="bottom"/>
          </w:tcPr>
          <w:p w:rsidR="00000000" w:rsidDel="00000000" w:rsidP="00000000" w:rsidRDefault="00000000" w:rsidRPr="00000000" w14:paraId="00000005">
            <w:pPr>
              <w:keepNext w:val="1"/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006">
            <w:pPr>
              <w:keepNext w:val="1"/>
              <w:spacing w:after="0" w:line="240" w:lineRule="auto"/>
              <w:jc w:val="righ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Nome social: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bottom w:w="28.0" w:type="dxa"/>
            </w:tcMar>
            <w:vAlign w:val="bottom"/>
          </w:tcPr>
          <w:p w:rsidR="00000000" w:rsidDel="00000000" w:rsidP="00000000" w:rsidRDefault="00000000" w:rsidRPr="00000000" w14:paraId="00000007">
            <w:pPr>
              <w:keepNext w:val="1"/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008">
            <w:pPr>
              <w:keepNext w:val="1"/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bottom w:w="28.0" w:type="dxa"/>
            </w:tcMar>
            <w:vAlign w:val="bottom"/>
          </w:tcPr>
          <w:p w:rsidR="00000000" w:rsidDel="00000000" w:rsidP="00000000" w:rsidRDefault="00000000" w:rsidRPr="00000000" w14:paraId="00000009">
            <w:pPr>
              <w:keepNext w:val="1"/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00A">
            <w:pPr>
              <w:keepNext w:val="1"/>
              <w:spacing w:after="0" w:line="240" w:lineRule="auto"/>
              <w:jc w:val="righ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E-mail:</w:t>
            </w:r>
          </w:p>
        </w:tc>
        <w:tc>
          <w:tcPr>
            <w:shd w:fill="ffffff" w:val="clear"/>
            <w:tcMar>
              <w:bottom w:w="28.0" w:type="dxa"/>
            </w:tcMar>
            <w:vAlign w:val="bottom"/>
          </w:tcPr>
          <w:p w:rsidR="00000000" w:rsidDel="00000000" w:rsidP="00000000" w:rsidRDefault="00000000" w:rsidRPr="00000000" w14:paraId="0000000B">
            <w:pPr>
              <w:keepNext w:val="1"/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00C">
            <w:pPr>
              <w:keepNext w:val="1"/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Telefone:</w:t>
            </w:r>
          </w:p>
        </w:tc>
        <w:tc>
          <w:tcPr>
            <w:shd w:fill="ffffff" w:val="clear"/>
            <w:tcMar>
              <w:bottom w:w="28.0" w:type="dxa"/>
            </w:tcMar>
            <w:vAlign w:val="bottom"/>
          </w:tcPr>
          <w:p w:rsidR="00000000" w:rsidDel="00000000" w:rsidP="00000000" w:rsidRDefault="00000000" w:rsidRPr="00000000" w14:paraId="0000000D">
            <w:pPr>
              <w:keepNext w:val="1"/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00E">
            <w:pPr>
              <w:keepNext w:val="1"/>
              <w:spacing w:after="0" w:line="240" w:lineRule="auto"/>
              <w:jc w:val="righ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Unid. Curricular</w:t>
            </w:r>
          </w:p>
        </w:tc>
        <w:tc>
          <w:tcPr>
            <w:gridSpan w:val="3"/>
            <w:shd w:fill="ffffff" w:val="clear"/>
            <w:tcMar>
              <w:bottom w:w="28.0" w:type="dxa"/>
            </w:tcMar>
            <w:vAlign w:val="bottom"/>
          </w:tcPr>
          <w:p w:rsidR="00000000" w:rsidDel="00000000" w:rsidP="00000000" w:rsidRDefault="00000000" w:rsidRPr="00000000" w14:paraId="0000000F">
            <w:pPr>
              <w:keepNext w:val="1"/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" w:hRule="atLeast"/>
          <w:tblHeader w:val="0"/>
        </w:trPr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012">
            <w:pPr>
              <w:keepNext w:val="1"/>
              <w:spacing w:after="0" w:line="240" w:lineRule="auto"/>
              <w:jc w:val="righ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Câmpus:</w:t>
            </w:r>
          </w:p>
        </w:tc>
        <w:tc>
          <w:tcPr>
            <w:gridSpan w:val="3"/>
            <w:shd w:fill="ffffff" w:val="clear"/>
            <w:tcMar>
              <w:bottom w:w="28.0" w:type="dxa"/>
            </w:tcMar>
            <w:vAlign w:val="bottom"/>
          </w:tcPr>
          <w:p w:rsidR="00000000" w:rsidDel="00000000" w:rsidP="00000000" w:rsidRDefault="00000000" w:rsidRPr="00000000" w14:paraId="00000013">
            <w:pPr>
              <w:keepNext w:val="1"/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keepNext w:val="1"/>
        <w:spacing w:after="119" w:line="240" w:lineRule="auto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57" w:before="57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 INSTITUTO FEDERAL DE EDUCAÇÃO, CIÊNCIA E TECNOLOGIA DE SANTA CATARINA,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com sede na rua 14 de Julho, nº 150 - Coqueiros - Florianópolis/SC - CEP 88.075-010, por meio do presente instrumento particular, as partes supramencionadas firmam TERMO DE COMPROMISSO referente a C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EDITAL</w:t>
      </w:r>
      <w:r w:rsidDel="00000000" w:rsidR="00000000" w:rsidRPr="00000000">
        <w:rPr>
          <w:rFonts w:ascii="Arial" w:cs="Arial" w:eastAsia="Arial" w:hAnsi="Arial"/>
          <w:rtl w:val="0"/>
        </w:rPr>
        <w:t xml:space="preserve"> 05/2024 do câmpus Urupema Para 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Apoio a Projetos e Monitoria de Ensino.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36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1. O ___</w:t>
      </w:r>
      <w:r w:rsidDel="00000000" w:rsidR="00000000" w:rsidRPr="00000000">
        <w:rPr>
          <w:rFonts w:ascii="Arial" w:cs="Arial" w:eastAsia="Arial" w:hAnsi="Arial"/>
          <w:color w:val="ce181e"/>
          <w:rtl w:val="0"/>
        </w:rPr>
        <w:t xml:space="preserve">nome do(a) servidor(a)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_________, 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ORIENTADOR(A)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de </w:t>
      </w:r>
      <w:r w:rsidDel="00000000" w:rsidR="00000000" w:rsidRPr="00000000">
        <w:rPr>
          <w:rFonts w:ascii="Arial" w:cs="Arial" w:eastAsia="Arial" w:hAnsi="Arial"/>
          <w:rtl w:val="0"/>
        </w:rPr>
        <w:t xml:space="preserve">projeto/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monitoria de ensino, vinculada a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highlight w:val="whit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EDITAL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05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/202</w:t>
      </w:r>
      <w:r w:rsidDel="00000000" w:rsidR="00000000" w:rsidRPr="00000000">
        <w:rPr>
          <w:rFonts w:ascii="Arial" w:cs="Arial" w:eastAsia="Arial" w:hAnsi="Arial"/>
          <w:rtl w:val="0"/>
        </w:rPr>
        <w:t xml:space="preserve">4 do câmpus Urupema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Para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0"/>
        </w:rPr>
        <w:t xml:space="preserve">Apoio a P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rojetos e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0"/>
        </w:rPr>
        <w:t xml:space="preserve"> Monitoria de Ensino – IFSC-Câmpus Urupema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, além do que estabelece as legislações internas e externas, 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obriga-se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120" w:before="120" w:line="360" w:lineRule="auto"/>
        <w:ind w:left="454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 - Selecionar e indicar o(a) monitor(a);</w:t>
      </w:r>
    </w:p>
    <w:p w:rsidR="00000000" w:rsidDel="00000000" w:rsidP="00000000" w:rsidRDefault="00000000" w:rsidRPr="00000000" w14:paraId="0000001B">
      <w:pPr>
        <w:spacing w:after="120" w:before="120" w:line="360" w:lineRule="auto"/>
        <w:ind w:left="454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II - Organizar, em parceria com o monitor, e se for possível, com o envolvimento da Coordenadoria Pedagógica do Câmpus, o Plano de Atividades de Monitoria (ANEXO V)  de sua Unidade Curricular;</w:t>
      </w:r>
    </w:p>
    <w:p w:rsidR="00000000" w:rsidDel="00000000" w:rsidP="00000000" w:rsidRDefault="00000000" w:rsidRPr="00000000" w14:paraId="0000001C">
      <w:pPr>
        <w:spacing w:after="120" w:before="120" w:line="360" w:lineRule="auto"/>
        <w:ind w:left="454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III - Orientar e acompanhar (supervisionar) o trabalho do monitor;</w:t>
      </w:r>
    </w:p>
    <w:p w:rsidR="00000000" w:rsidDel="00000000" w:rsidP="00000000" w:rsidRDefault="00000000" w:rsidRPr="00000000" w14:paraId="0000001D">
      <w:pPr>
        <w:spacing w:after="120" w:before="120" w:line="360" w:lineRule="auto"/>
        <w:ind w:left="454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IV - Verificar a necessidade e possibilidade de criação de desenvolvimento de materiais didáticos pedagógicos que possam auxiliar o trabalho do monitor;</w:t>
      </w:r>
    </w:p>
    <w:p w:rsidR="00000000" w:rsidDel="00000000" w:rsidP="00000000" w:rsidRDefault="00000000" w:rsidRPr="00000000" w14:paraId="0000001E">
      <w:pPr>
        <w:spacing w:after="120" w:before="120" w:line="360" w:lineRule="auto"/>
        <w:ind w:left="454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 - Organizar e acompanhar os horários da monitoria;</w:t>
      </w:r>
    </w:p>
    <w:p w:rsidR="00000000" w:rsidDel="00000000" w:rsidP="00000000" w:rsidRDefault="00000000" w:rsidRPr="00000000" w14:paraId="0000001F">
      <w:pPr>
        <w:spacing w:after="120" w:before="120" w:line="360" w:lineRule="auto"/>
        <w:ind w:left="454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VI - Averiguar sistematicamente o desempenho dos alunos após a participação nos plantões de monitoria;</w:t>
      </w:r>
    </w:p>
    <w:p w:rsidR="00000000" w:rsidDel="00000000" w:rsidP="00000000" w:rsidRDefault="00000000" w:rsidRPr="00000000" w14:paraId="00000020">
      <w:pPr>
        <w:spacing w:after="120" w:before="120" w:line="360" w:lineRule="auto"/>
        <w:ind w:left="454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VII - Receber quinzenalmente a lista de presença/atividade preenchida pelo monitor;</w:t>
      </w:r>
    </w:p>
    <w:p w:rsidR="00000000" w:rsidDel="00000000" w:rsidP="00000000" w:rsidRDefault="00000000" w:rsidRPr="00000000" w14:paraId="00000021">
      <w:pPr>
        <w:spacing w:after="120" w:before="120" w:line="360" w:lineRule="auto"/>
        <w:ind w:left="454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VIII - Organizar com o monitor os materiais necessários para realização da monitoria, e definir conjuntamente a plataforma virtual que será utilizada para o atendimento;</w:t>
      </w:r>
    </w:p>
    <w:p w:rsidR="00000000" w:rsidDel="00000000" w:rsidP="00000000" w:rsidRDefault="00000000" w:rsidRPr="00000000" w14:paraId="00000022">
      <w:pPr>
        <w:spacing w:after="120" w:before="120" w:line="360" w:lineRule="auto"/>
        <w:ind w:left="454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IX - Auxiliar na divulgação do trabalho de monitoria;</w:t>
      </w:r>
    </w:p>
    <w:p w:rsidR="00000000" w:rsidDel="00000000" w:rsidP="00000000" w:rsidRDefault="00000000" w:rsidRPr="00000000" w14:paraId="00000023">
      <w:pPr>
        <w:spacing w:after="120" w:before="120" w:line="360" w:lineRule="auto"/>
        <w:ind w:left="454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X - Receber e arquivar as fichas ponto de monitoria (ANEXO VI);</w:t>
      </w:r>
    </w:p>
    <w:p w:rsidR="00000000" w:rsidDel="00000000" w:rsidP="00000000" w:rsidRDefault="00000000" w:rsidRPr="00000000" w14:paraId="00000024">
      <w:pPr>
        <w:spacing w:after="120" w:before="120" w:line="360" w:lineRule="auto"/>
        <w:ind w:left="454" w:firstLine="0"/>
        <w:jc w:val="both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XI - Enviar termo de compromisso do docente orientador (ANEXO V) e dos monitores (ANEXO VI) devidamente preenchidos e assinados, conforme cronograma desta chamada;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120" w:before="120" w:line="360" w:lineRule="auto"/>
        <w:ind w:left="850" w:firstLine="0"/>
        <w:jc w:val="both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Parágrafo único: Entende-se como assinado a tramitação de arquivo PDF do termo com origem em e-mail do respectivo signatário (monitor) para o e-mail institucional do orientador, bem como assinatura física em papel. O orientador é responsável por envio dos termos do docente orientador e do monitor em PDF com os respectivos e-mail de ciência ou assinatura física, em mensagem única, por e-mail institucional para </w:t>
      </w:r>
      <w:hyperlink r:id="rId7">
        <w:r w:rsidDel="00000000" w:rsidR="00000000" w:rsidRPr="00000000">
          <w:rPr>
            <w:rFonts w:ascii="Arial" w:cs="Arial" w:eastAsia="Arial" w:hAnsi="Arial"/>
            <w:color w:val="1155cc"/>
            <w:u w:val="single"/>
            <w:rtl w:val="0"/>
          </w:rPr>
          <w:t xml:space="preserve">depe.urupema@ifsc.edu.br</w:t>
        </w:r>
      </w:hyperlink>
      <w:r w:rsidDel="00000000" w:rsidR="00000000" w:rsidRPr="00000000">
        <w:rPr>
          <w:rFonts w:ascii="Arial" w:cs="Arial" w:eastAsia="Arial" w:hAnsi="Arial"/>
          <w:rtl w:val="0"/>
        </w:rPr>
        <w:t xml:space="preserve"> com o título "Termos de compromisso Chamada Interna 04/2024 Monitoria Câmpus Urupema".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120" w:before="120" w:line="360" w:lineRule="auto"/>
        <w:ind w:left="454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XII - Informar a Comissão Gestora desta Chamada e orientar o discente para a devolução do recurso quando: o aluno(a) desistir da monitoria, trancar matrícula ou qualquer outro evento que justifique a sua exclusão;</w:t>
      </w:r>
    </w:p>
    <w:p w:rsidR="00000000" w:rsidDel="00000000" w:rsidP="00000000" w:rsidRDefault="00000000" w:rsidRPr="00000000" w14:paraId="00000027">
      <w:pPr>
        <w:spacing w:after="120" w:before="120" w:line="360" w:lineRule="auto"/>
        <w:ind w:left="454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XIII -  Informar a Comissão Gestora desta Chamada a necessidade de substituição de discente monitor, enviando termo conforme Anexo XII.</w:t>
      </w:r>
    </w:p>
    <w:p w:rsidR="00000000" w:rsidDel="00000000" w:rsidP="00000000" w:rsidRDefault="00000000" w:rsidRPr="00000000" w14:paraId="00000028">
      <w:pPr>
        <w:spacing w:after="120" w:before="120" w:line="360" w:lineRule="auto"/>
        <w:ind w:left="454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XIV -Participar, quando solicitado pela Comissão Gestora da Chamada, de eventos, internos e externos, de divulgação das ações de monitoria no IFSC;</w:t>
      </w:r>
    </w:p>
    <w:p w:rsidR="00000000" w:rsidDel="00000000" w:rsidP="00000000" w:rsidRDefault="00000000" w:rsidRPr="00000000" w14:paraId="00000029">
      <w:pPr>
        <w:spacing w:after="120" w:before="120" w:line="360" w:lineRule="auto"/>
        <w:ind w:left="454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XV - Elaborar o relatório final das atividades desenvolvidas, conforme o ANEXO VII e enviar por e-mail para o Departamento de Ensino, Pesquisa e Extensão do Câmpus, dentro do prazo estabelecido no item 7;</w:t>
      </w:r>
    </w:p>
    <w:p w:rsidR="00000000" w:rsidDel="00000000" w:rsidP="00000000" w:rsidRDefault="00000000" w:rsidRPr="00000000" w14:paraId="0000002A">
      <w:pPr>
        <w:spacing w:after="120" w:before="120" w:line="360" w:lineRule="auto"/>
        <w:ind w:left="454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XVI -Realizar a devolução da bolsa quando, por algum motivo, precisar se afastar da sua função, ficando impossibilitado de dar continuidade à atividade de Orientador.</w:t>
      </w:r>
    </w:p>
    <w:p w:rsidR="00000000" w:rsidDel="00000000" w:rsidP="00000000" w:rsidRDefault="00000000" w:rsidRPr="00000000" w14:paraId="0000002B">
      <w:pPr>
        <w:spacing w:after="120" w:before="120" w:line="360" w:lineRule="auto"/>
        <w:ind w:left="454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XVII -Solicitar ao Departamento de Ensino Pesquisa e Extensão do Câmpus a inclusão dos monitores no sistema de seguros do IFSC.</w:t>
      </w:r>
    </w:p>
    <w:p w:rsidR="00000000" w:rsidDel="00000000" w:rsidP="00000000" w:rsidRDefault="00000000" w:rsidRPr="00000000" w14:paraId="0000002C">
      <w:pPr>
        <w:spacing w:after="120" w:before="120"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É vedado ao Orientador(a):</w:t>
      </w:r>
    </w:p>
    <w:p w:rsidR="00000000" w:rsidDel="00000000" w:rsidP="00000000" w:rsidRDefault="00000000" w:rsidRPr="00000000" w14:paraId="0000002D">
      <w:pPr>
        <w:spacing w:after="120" w:before="120" w:line="360" w:lineRule="auto"/>
        <w:ind w:left="454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 - Requisitar que o monitor realize atividades de responsabilidade exclusiva do docente, tal como registro de frequência, notas ou preenchimento do sistema acadêmico, dentre outras;</w:t>
      </w:r>
    </w:p>
    <w:p w:rsidR="00000000" w:rsidDel="00000000" w:rsidP="00000000" w:rsidRDefault="00000000" w:rsidRPr="00000000" w14:paraId="0000002E">
      <w:pPr>
        <w:spacing w:after="120" w:before="120" w:line="360" w:lineRule="auto"/>
        <w:ind w:left="454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II - Solicitar ao monitor que substitua o professor na regência de aulas teóricas e práticas;</w:t>
      </w:r>
    </w:p>
    <w:p w:rsidR="00000000" w:rsidDel="00000000" w:rsidP="00000000" w:rsidRDefault="00000000" w:rsidRPr="00000000" w14:paraId="0000002F">
      <w:pPr>
        <w:spacing w:after="120" w:before="120" w:line="360" w:lineRule="auto"/>
        <w:ind w:left="454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III - Demandar ao monitor que acompanhe ou aplique atividades avaliativas;</w:t>
      </w:r>
    </w:p>
    <w:p w:rsidR="00000000" w:rsidDel="00000000" w:rsidP="00000000" w:rsidRDefault="00000000" w:rsidRPr="00000000" w14:paraId="00000030">
      <w:pPr>
        <w:spacing w:after="120" w:before="120" w:line="360" w:lineRule="auto"/>
        <w:ind w:left="454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IV - Definir horário de atendimento de monitoria em horário concomitante às aulas do monitor;</w:t>
      </w:r>
    </w:p>
    <w:p w:rsidR="00000000" w:rsidDel="00000000" w:rsidP="00000000" w:rsidRDefault="00000000" w:rsidRPr="00000000" w14:paraId="00000031">
      <w:pPr>
        <w:spacing w:after="120" w:before="12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5" w:line="240" w:lineRule="auto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170.0" w:type="dxa"/>
        <w:jc w:val="left"/>
        <w:tblInd w:w="-216.0" w:type="dxa"/>
        <w:tblLayout w:type="fixed"/>
        <w:tblLook w:val="0000"/>
      </w:tblPr>
      <w:tblGrid>
        <w:gridCol w:w="5662"/>
        <w:gridCol w:w="4508"/>
        <w:tblGridChange w:id="0">
          <w:tblGrid>
            <w:gridCol w:w="5662"/>
            <w:gridCol w:w="4508"/>
          </w:tblGrid>
        </w:tblGridChange>
      </w:tblGrid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33">
            <w:pPr>
              <w:keepNext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______________________________</w:t>
            </w:r>
          </w:p>
          <w:p w:rsidR="00000000" w:rsidDel="00000000" w:rsidP="00000000" w:rsidRDefault="00000000" w:rsidRPr="00000000" w14:paraId="00000034">
            <w:pPr>
              <w:keepNext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(Nome)</w:t>
            </w:r>
          </w:p>
          <w:p w:rsidR="00000000" w:rsidDel="00000000" w:rsidP="00000000" w:rsidRDefault="00000000" w:rsidRPr="00000000" w14:paraId="00000035">
            <w:pPr>
              <w:keepNext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ORIENTADOR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36">
            <w:pPr>
              <w:keepNext w:val="1"/>
              <w:spacing w:after="0" w:line="240" w:lineRule="auto"/>
              <w:jc w:val="righ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Urupema, __ de ____________de 202_.</w:t>
            </w:r>
          </w:p>
        </w:tc>
      </w:tr>
    </w:tbl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31" w:lineRule="auto"/>
        <w:jc w:val="center"/>
        <w:rPr>
          <w:rFonts w:ascii="Arial" w:cs="Arial" w:eastAsia="Arial" w:hAnsi="Arial"/>
          <w:sz w:val="20"/>
          <w:szCs w:val="20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headerReference r:id="rId8" w:type="default"/>
      <w:headerReference r:id="rId9" w:type="even"/>
      <w:footerReference r:id="rId10" w:type="default"/>
      <w:footerReference r:id="rId11" w:type="even"/>
      <w:pgSz w:h="16838" w:w="11906" w:orient="portrait"/>
      <w:pgMar w:bottom="764" w:top="764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Albany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A">
    <w:pPr>
      <w:spacing w:after="0" w:line="240" w:lineRule="auto"/>
      <w:jc w:val="center"/>
      <w:rPr>
        <w:rFonts w:ascii="Arial" w:cs="Arial" w:eastAsia="Arial" w:hAnsi="Arial"/>
        <w:b w:val="1"/>
        <w:color w:val="008000"/>
        <w:sz w:val="18"/>
        <w:szCs w:val="18"/>
      </w:rPr>
    </w:pPr>
    <w:r w:rsidDel="00000000" w:rsidR="00000000" w:rsidRPr="00000000">
      <w:rPr>
        <w:rFonts w:ascii="Arial" w:cs="Arial" w:eastAsia="Arial" w:hAnsi="Arial"/>
        <w:b w:val="1"/>
        <w:color w:val="008000"/>
        <w:sz w:val="18"/>
        <w:szCs w:val="18"/>
        <w:rtl w:val="0"/>
      </w:rPr>
      <w:t xml:space="preserve">Instituto Federal de Santa Catarina – Câmpus Urupema</w:t>
    </w:r>
  </w:p>
  <w:p w:rsidR="00000000" w:rsidDel="00000000" w:rsidP="00000000" w:rsidRDefault="00000000" w:rsidRPr="00000000" w14:paraId="0000003B">
    <w:pPr>
      <w:spacing w:after="0" w:line="240" w:lineRule="auto"/>
      <w:jc w:val="center"/>
      <w:rPr>
        <w:rFonts w:ascii="Arial" w:cs="Arial" w:eastAsia="Arial" w:hAnsi="Arial"/>
        <w:sz w:val="18"/>
        <w:szCs w:val="18"/>
      </w:rPr>
    </w:pPr>
    <w:r w:rsidDel="00000000" w:rsidR="00000000" w:rsidRPr="00000000">
      <w:rPr>
        <w:rFonts w:ascii="Arial" w:cs="Arial" w:eastAsia="Arial" w:hAnsi="Arial"/>
        <w:sz w:val="18"/>
        <w:szCs w:val="18"/>
        <w:rtl w:val="0"/>
      </w:rPr>
      <w:t xml:space="preserve">Rua do Conhecimento, 82 | Centro | Urupema /SC | CEP: 88.625-000</w:t>
    </w:r>
  </w:p>
  <w:p w:rsidR="00000000" w:rsidDel="00000000" w:rsidP="00000000" w:rsidRDefault="00000000" w:rsidRPr="00000000" w14:paraId="0000003C">
    <w:pPr>
      <w:spacing w:after="0" w:line="240" w:lineRule="auto"/>
      <w:jc w:val="center"/>
      <w:rPr/>
    </w:pPr>
    <w:r w:rsidDel="00000000" w:rsidR="00000000" w:rsidRPr="00000000">
      <w:rPr>
        <w:rFonts w:ascii="Arial" w:cs="Arial" w:eastAsia="Arial" w:hAnsi="Arial"/>
        <w:sz w:val="18"/>
        <w:szCs w:val="18"/>
        <w:rtl w:val="0"/>
      </w:rPr>
      <w:t xml:space="preserve">Fone: (49) 3236-3112 | www.ifsc.edu.br | www.urupema.ifsc.edu.br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E">
    <w:pPr>
      <w:spacing w:after="0" w:line="240" w:lineRule="auto"/>
      <w:jc w:val="center"/>
      <w:rPr>
        <w:rFonts w:ascii="Arial" w:cs="Arial" w:eastAsia="Arial" w:hAnsi="Arial"/>
        <w:b w:val="1"/>
        <w:color w:val="008000"/>
        <w:sz w:val="18"/>
        <w:szCs w:val="18"/>
      </w:rPr>
    </w:pPr>
    <w:r w:rsidDel="00000000" w:rsidR="00000000" w:rsidRPr="00000000">
      <w:rPr>
        <w:rFonts w:ascii="Arial" w:cs="Arial" w:eastAsia="Arial" w:hAnsi="Arial"/>
        <w:b w:val="1"/>
        <w:color w:val="008000"/>
        <w:sz w:val="18"/>
        <w:szCs w:val="18"/>
        <w:rtl w:val="0"/>
      </w:rPr>
      <w:t xml:space="preserve">Instituto Federal de Santa Catarina – Câmpus Urupema</w:t>
    </w:r>
  </w:p>
  <w:p w:rsidR="00000000" w:rsidDel="00000000" w:rsidP="00000000" w:rsidRDefault="00000000" w:rsidRPr="00000000" w14:paraId="0000003F">
    <w:pPr>
      <w:spacing w:after="0" w:line="240" w:lineRule="auto"/>
      <w:jc w:val="center"/>
      <w:rPr>
        <w:rFonts w:ascii="Arial" w:cs="Arial" w:eastAsia="Arial" w:hAnsi="Arial"/>
        <w:sz w:val="18"/>
        <w:szCs w:val="18"/>
      </w:rPr>
    </w:pPr>
    <w:r w:rsidDel="00000000" w:rsidR="00000000" w:rsidRPr="00000000">
      <w:rPr>
        <w:rFonts w:ascii="Arial" w:cs="Arial" w:eastAsia="Arial" w:hAnsi="Arial"/>
        <w:sz w:val="18"/>
        <w:szCs w:val="18"/>
        <w:rtl w:val="0"/>
      </w:rPr>
      <w:t xml:space="preserve">Rua do Conhecimento – 82 | Centro | Urupema /SC | CEP: 88.625-000</w:t>
    </w:r>
  </w:p>
  <w:p w:rsidR="00000000" w:rsidDel="00000000" w:rsidP="00000000" w:rsidRDefault="00000000" w:rsidRPr="00000000" w14:paraId="00000040">
    <w:pPr>
      <w:spacing w:after="0" w:line="240" w:lineRule="auto"/>
      <w:jc w:val="center"/>
      <w:rPr>
        <w:rFonts w:ascii="Arial" w:cs="Arial" w:eastAsia="Arial" w:hAnsi="Arial"/>
        <w:sz w:val="18"/>
        <w:szCs w:val="18"/>
      </w:rPr>
    </w:pPr>
    <w:r w:rsidDel="00000000" w:rsidR="00000000" w:rsidRPr="00000000">
      <w:rPr>
        <w:rFonts w:ascii="Arial" w:cs="Arial" w:eastAsia="Arial" w:hAnsi="Arial"/>
        <w:sz w:val="18"/>
        <w:szCs w:val="18"/>
        <w:rtl w:val="0"/>
      </w:rPr>
      <w:t xml:space="preserve">Fone: (49) 3236-3112 | www.ifsc.edu.br | www.urupema.ifsc.edu.br</w:t>
    </w:r>
  </w:p>
  <w:p w:rsidR="00000000" w:rsidDel="00000000" w:rsidP="00000000" w:rsidRDefault="00000000" w:rsidRPr="00000000" w14:paraId="0000004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jc w:val="right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rPr>
        <w:color w:val="000000"/>
      </w:rPr>
    </w:pPr>
    <w:r w:rsidDel="00000000" w:rsidR="00000000" w:rsidRPr="00000000">
      <w:rPr/>
      <w:drawing>
        <wp:inline distB="114300" distT="114300" distL="114300" distR="114300">
          <wp:extent cx="6645600" cy="723900"/>
          <wp:effectExtent b="0" l="0" r="0" t="0"/>
          <wp:docPr id="1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645600" cy="7239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rPr>
        <w:color w:val="000000"/>
      </w:rPr>
    </w:pPr>
    <w:r w:rsidDel="00000000" w:rsidR="00000000" w:rsidRPr="00000000">
      <w:rPr/>
      <w:drawing>
        <wp:inline distB="114300" distT="114300" distL="114300" distR="114300">
          <wp:extent cx="6645600" cy="723900"/>
          <wp:effectExtent b="0" l="0" r="0" t="0"/>
          <wp:docPr id="1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645600" cy="7239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120" w:before="240" w:lineRule="auto"/>
      <w:ind w:left="432" w:hanging="432"/>
      <w:jc w:val="center"/>
    </w:pPr>
    <w:rPr>
      <w:rFonts w:ascii="Arial" w:cs="Arial" w:eastAsia="Arial" w:hAnsi="Arial"/>
      <w:b w:val="1"/>
      <w:color w:val="006600"/>
      <w:sz w:val="28"/>
      <w:szCs w:val="28"/>
    </w:rPr>
  </w:style>
  <w:style w:type="paragraph" w:styleId="Heading2">
    <w:name w:val="heading 2"/>
    <w:basedOn w:val="Normal"/>
    <w:next w:val="Normal"/>
    <w:pPr>
      <w:keepNext w:val="1"/>
      <w:spacing w:after="120" w:before="200" w:lineRule="auto"/>
      <w:ind w:left="576" w:hanging="576"/>
    </w:pPr>
    <w:rPr>
      <w:rFonts w:ascii="Arial" w:cs="Arial" w:eastAsia="Arial" w:hAnsi="Arial"/>
      <w:b w:val="1"/>
      <w:i w:val="1"/>
      <w:color w:val="006600"/>
      <w:sz w:val="24"/>
      <w:szCs w:val="24"/>
    </w:rPr>
  </w:style>
  <w:style w:type="paragraph" w:styleId="Heading3">
    <w:name w:val="heading 3"/>
    <w:basedOn w:val="Normal"/>
    <w:next w:val="Normal"/>
    <w:pPr>
      <w:keepNext w:val="1"/>
      <w:spacing w:after="120" w:before="140" w:lineRule="auto"/>
      <w:ind w:left="720" w:hanging="720"/>
    </w:pPr>
    <w:rPr>
      <w:rFonts w:ascii="Albany" w:cs="Albany" w:eastAsia="Albany" w:hAnsi="Albany"/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  <w:jc w:val="center"/>
    </w:pPr>
    <w:rPr>
      <w:rFonts w:ascii="Albany" w:cs="Albany" w:eastAsia="Albany" w:hAnsi="Albany"/>
      <w:b w:val="1"/>
      <w:sz w:val="56"/>
      <w:szCs w:val="56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 w:val="1"/>
      <w:spacing w:after="120" w:before="240"/>
      <w:ind w:left="432" w:hanging="432"/>
      <w:jc w:val="center"/>
      <w:outlineLvl w:val="0"/>
    </w:pPr>
    <w:rPr>
      <w:rFonts w:ascii="Arial" w:cs="Arial" w:eastAsia="Arial" w:hAnsi="Arial"/>
      <w:b w:val="1"/>
      <w:color w:val="006600"/>
      <w:sz w:val="28"/>
      <w:szCs w:val="28"/>
    </w:rPr>
  </w:style>
  <w:style w:type="paragraph" w:styleId="Ttulo2">
    <w:name w:val="heading 2"/>
    <w:basedOn w:val="Normal"/>
    <w:next w:val="Normal"/>
    <w:pPr>
      <w:keepNext w:val="1"/>
      <w:spacing w:after="120" w:before="200"/>
      <w:ind w:left="576" w:hanging="576"/>
      <w:outlineLvl w:val="1"/>
    </w:pPr>
    <w:rPr>
      <w:rFonts w:ascii="Arial" w:cs="Arial" w:eastAsia="Arial" w:hAnsi="Arial"/>
      <w:b w:val="1"/>
      <w:i w:val="1"/>
      <w:color w:val="006600"/>
      <w:sz w:val="24"/>
      <w:szCs w:val="24"/>
    </w:rPr>
  </w:style>
  <w:style w:type="paragraph" w:styleId="Ttulo3">
    <w:name w:val="heading 3"/>
    <w:basedOn w:val="Normal"/>
    <w:next w:val="Normal"/>
    <w:pPr>
      <w:keepNext w:val="1"/>
      <w:spacing w:after="120" w:before="140"/>
      <w:ind w:left="720" w:hanging="720"/>
      <w:outlineLvl w:val="2"/>
    </w:pPr>
    <w:rPr>
      <w:rFonts w:ascii="Albany" w:cs="Albany" w:eastAsia="Albany" w:hAnsi="Albany"/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spacing w:after="120" w:before="240"/>
      <w:jc w:val="center"/>
    </w:pPr>
    <w:rPr>
      <w:rFonts w:ascii="Albany" w:cs="Albany" w:eastAsia="Albany" w:hAnsi="Albany"/>
      <w:b w:val="1"/>
      <w:sz w:val="56"/>
      <w:szCs w:val="56"/>
    </w:rPr>
  </w:style>
  <w:style w:type="paragraph" w:styleId="Subttulo">
    <w:name w:val="Subtitle"/>
    <w:basedOn w:val="Normal"/>
    <w:next w:val="Normal"/>
    <w:pPr>
      <w:keepNext w:val="1"/>
      <w:spacing w:after="120" w:before="60"/>
      <w:jc w:val="center"/>
    </w:pPr>
    <w:rPr>
      <w:rFonts w:ascii="Albany" w:cs="Albany" w:eastAsia="Albany" w:hAnsi="Albany"/>
      <w:sz w:val="36"/>
      <w:szCs w:val="36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100.0" w:type="dxa"/>
        <w:left w:w="92.0" w:type="dxa"/>
        <w:bottom w:w="100.0" w:type="dxa"/>
        <w:right w:w="100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55.0" w:type="dxa"/>
        <w:left w:w="54.0" w:type="dxa"/>
        <w:bottom w:w="55.0" w:type="dxa"/>
        <w:right w:w="55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55.0" w:type="dxa"/>
        <w:left w:w="54.0" w:type="dxa"/>
        <w:bottom w:w="55.0" w:type="dxa"/>
        <w:right w:w="55.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top w:w="55.0" w:type="dxa"/>
        <w:left w:w="54.0" w:type="dxa"/>
        <w:bottom w:w="55.0" w:type="dxa"/>
        <w:right w:w="55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top w:w="55.0" w:type="dxa"/>
        <w:left w:w="54.0" w:type="dxa"/>
        <w:bottom w:w="55.0" w:type="dxa"/>
        <w:right w:w="55.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top w:w="55.0" w:type="dxa"/>
        <w:left w:w="54.0" w:type="dxa"/>
        <w:bottom w:w="55.0" w:type="dxa"/>
        <w:right w:w="55.0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top w:w="100.0" w:type="dxa"/>
        <w:left w:w="92.0" w:type="dxa"/>
        <w:bottom w:w="100.0" w:type="dxa"/>
        <w:right w:w="100.0" w:type="dxa"/>
      </w:tblCellMar>
    </w:tblPr>
  </w:style>
  <w:style w:type="table" w:styleId="a9" w:customStyle="1">
    <w:basedOn w:val="TableNormal"/>
    <w:tblPr>
      <w:tblStyleRowBandSize w:val="1"/>
      <w:tblStyleColBandSize w:val="1"/>
      <w:tblCellMar>
        <w:top w:w="55.0" w:type="dxa"/>
        <w:left w:w="54.0" w:type="dxa"/>
        <w:bottom w:w="55.0" w:type="dxa"/>
        <w:right w:w="55.0" w:type="dxa"/>
      </w:tblCellMar>
    </w:tblPr>
  </w:style>
  <w:style w:type="table" w:styleId="aa" w:customStyle="1">
    <w:basedOn w:val="TableNormal"/>
    <w:tblPr>
      <w:tblStyleRowBandSize w:val="1"/>
      <w:tblStyleColBandSize w:val="1"/>
      <w:tblCellMar>
        <w:top w:w="55.0" w:type="dxa"/>
        <w:left w:w="54.0" w:type="dxa"/>
        <w:bottom w:w="55.0" w:type="dxa"/>
        <w:right w:w="55.0" w:type="dxa"/>
      </w:tblCellMar>
    </w:tblPr>
  </w:style>
  <w:style w:type="table" w:styleId="ab" w:customStyle="1">
    <w:basedOn w:val="TableNormal"/>
    <w:tblPr>
      <w:tblStyleRowBandSize w:val="1"/>
      <w:tblStyleColBandSize w:val="1"/>
      <w:tblCellMar>
        <w:top w:w="55.0" w:type="dxa"/>
        <w:left w:w="54.0" w:type="dxa"/>
        <w:bottom w:w="55.0" w:type="dxa"/>
        <w:right w:w="55.0" w:type="dxa"/>
      </w:tblCellMar>
    </w:tblPr>
  </w:style>
  <w:style w:type="table" w:styleId="ac" w:customStyle="1">
    <w:basedOn w:val="TableNormal"/>
    <w:tblPr>
      <w:tblStyleRowBandSize w:val="1"/>
      <w:tblStyleColBandSize w:val="1"/>
      <w:tblCellMar>
        <w:top w:w="55.0" w:type="dxa"/>
        <w:left w:w="54.0" w:type="dxa"/>
        <w:bottom w:w="55.0" w:type="dxa"/>
        <w:right w:w="55.0" w:type="dxa"/>
      </w:tblCellMar>
    </w:tblPr>
  </w:style>
  <w:style w:type="table" w:styleId="ad" w:customStyle="1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table" w:styleId="ae" w:customStyle="1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table" w:styleId="af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0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1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2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3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4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5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6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7" w:customStyle="1">
    <w:basedOn w:val="TableNormal"/>
    <w:tblPr>
      <w:tblStyleRowBandSize w:val="1"/>
      <w:tblStyleColBandSize w:val="1"/>
      <w:tblCellMar>
        <w:top w:w="100.0" w:type="dxa"/>
        <w:left w:w="92.0" w:type="dxa"/>
        <w:bottom w:w="100.0" w:type="dxa"/>
        <w:right w:w="100.0" w:type="dxa"/>
      </w:tblCellMar>
    </w:tblPr>
  </w:style>
  <w:style w:type="table" w:styleId="af8" w:customStyle="1">
    <w:basedOn w:val="TableNormal"/>
    <w:tblPr>
      <w:tblStyleRowBandSize w:val="1"/>
      <w:tblStyleColBandSize w:val="1"/>
      <w:tblCellMar>
        <w:top w:w="55.0" w:type="dxa"/>
        <w:left w:w="54.0" w:type="dxa"/>
        <w:bottom w:w="55.0" w:type="dxa"/>
        <w:right w:w="55.0" w:type="dxa"/>
      </w:tblCellMar>
    </w:tblPr>
  </w:style>
  <w:style w:type="table" w:styleId="af9" w:customStyle="1">
    <w:basedOn w:val="TableNormal"/>
    <w:tblPr>
      <w:tblStyleRowBandSize w:val="1"/>
      <w:tblStyleColBandSize w:val="1"/>
      <w:tblCellMar>
        <w:top w:w="100.0" w:type="dxa"/>
        <w:left w:w="92.0" w:type="dxa"/>
        <w:bottom w:w="100.0" w:type="dxa"/>
        <w:right w:w="100.0" w:type="dxa"/>
      </w:tblCellMar>
    </w:tblPr>
  </w:style>
  <w:style w:type="table" w:styleId="af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b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c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spacing w:after="120" w:before="60" w:lineRule="auto"/>
      <w:jc w:val="center"/>
    </w:pPr>
    <w:rPr>
      <w:rFonts w:ascii="Albany" w:cs="Albany" w:eastAsia="Albany" w:hAnsi="Albany"/>
      <w:sz w:val="36"/>
      <w:szCs w:val="36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2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assessoria.depe.urp@ifsc.edu.br" TargetMode="External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osmvNthnXnwSeUstC8Yxf/nEA2g==">CgMxLjAyCGguZ2pkZ3hzOAByITFzSDAxXzBnZm5pc1d5WVhrUGEwZlM1RzlIRXNoZlJhdQ==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2023-09-05T16:24:00Z</dcterms:created>
  <dc:creator>Carolina Panceri</dc:creator>
</cp:coreProperties>
</file>