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0.0" w:type="dxa"/>
        <w:jc w:val="left"/>
        <w:tblInd w:w="-216.0" w:type="dxa"/>
        <w:tblLayout w:type="fixed"/>
        <w:tblLook w:val="0000"/>
      </w:tblPr>
      <w:tblGrid>
        <w:gridCol w:w="5662"/>
        <w:gridCol w:w="4888"/>
        <w:tblGridChange w:id="0">
          <w:tblGrid>
            <w:gridCol w:w="5662"/>
            <w:gridCol w:w="48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keepNext w:val="1"/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1"/>
        <w:widowControl w:val="0"/>
        <w:spacing w:after="0" w:lineRule="auto"/>
        <w:rPr>
          <w:rFonts w:ascii="Arial" w:cs="Arial" w:eastAsia="Arial" w:hAnsi="Arial"/>
          <w:b w:val="1"/>
          <w:color w:val="0066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XI – MODELO RELATÓRIO FINAL E DE PRESTAÇÃO DE CONTAS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IDENTIFICAÇÃO</w:t>
      </w:r>
    </w:p>
    <w:tbl>
      <w:tblPr>
        <w:tblStyle w:val="Table2"/>
        <w:tblW w:w="10425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0"/>
        <w:gridCol w:w="8505"/>
        <w:tblGridChange w:id="0">
          <w:tblGrid>
            <w:gridCol w:w="1920"/>
            <w:gridCol w:w="8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Coordenador(a)/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Orientador(a)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Discente bolsista/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RELATÓRIO FINAL</w:t>
      </w:r>
    </w:p>
    <w:tbl>
      <w:tblPr>
        <w:tblStyle w:val="Table3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Descreva em texto corrido ou separado por tópicos, observando os seguintes itens: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Para projeto de ensino: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2.1. Os objetivos descritos no Edital foram contemplados?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2.2 Os objetivos do projeto foram alcançados? Relatar se os resultados esperados foram alcançados.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2.3 Qual a importância da participação do discente bolsista?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2.4 Como o projeto contribuiu para permanência êxito dos estudantes do câmpus?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2.5  Houve dificuldades na execução da atividade de monitoria? Se sim, quais? Além disso, quais são as sugestões de melhoria?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2.6 Há possibilidade de dar continuidade do projeto no câmpus, mesmo sem recurso? Considera ser importante a previsão de recurso no PAT do Câmpus para o próximo ano?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Para monitoria de ensino: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2.1. Os objetivos descritos no Edital foram contemplados?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2.2. Houve melhora na aprendizagem dos alunos atendidos e, consequentemente, êxito na unidade curricular?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2.3. Houve dificuldades na execução da atividade de monitoria? Se sim, quais? Além disso, quais são as sugestões de melhoria?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ed1c24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sz w:val="21"/>
                <w:szCs w:val="21"/>
                <w:rtl w:val="0"/>
              </w:rPr>
              <w:t xml:space="preserve">2.4 Há possibilidade de dar continuidade do projeto no câmpus, mesmo sem recurso? Considera ser importante a previsão de recurso no PAT do Câmpus para o próximo ano?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OBSERVAÇÕES</w:t>
      </w:r>
    </w:p>
    <w:tbl>
      <w:tblPr>
        <w:tblStyle w:val="Table4"/>
        <w:tblW w:w="10432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32"/>
        <w:tblGridChange w:id="0">
          <w:tblGrid>
            <w:gridCol w:w="104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i w:val="1"/>
                <w:color w:val="ff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3333"/>
                <w:sz w:val="18"/>
                <w:szCs w:val="18"/>
                <w:rtl w:val="0"/>
              </w:rPr>
              <w:t xml:space="preserve">Descreva as observações que julgar pertinente.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PRESTAÇÃO DE CONTAS</w:t>
      </w: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480"/>
        <w:gridCol w:w="3506"/>
        <w:tblGridChange w:id="0">
          <w:tblGrid>
            <w:gridCol w:w="3480"/>
            <w:gridCol w:w="3480"/>
            <w:gridCol w:w="350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4.1 Planilha de investimentos financeiros*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*Devem ser anexadas a este relatório as cópias de todas as notas fiscais dos investimentos realizados no período de duração do edital. As notas fiscais têm uma temporalidade de cinco anos e seus originais devem ser mantidos com o coordenador do projeto.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Deve ser preenchido, sequencialmente (01, 02, 03,...), de acordo com cada nota fiscal (NF).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Deve ser descrito sucintamente o material de custeio investido na atividade, conforme ANEXO 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Nota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 sucinta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(R$)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4.2. Justificativa de valor recebido, mas não investido na pesquisa.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sz w:val="18"/>
                <w:szCs w:val="18"/>
                <w:rtl w:val="0"/>
              </w:rPr>
              <w:t xml:space="preserve">Valores gastos em desacordo com o edital também deverão ser indicados e ter sua devolução comprovada neste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sz w:val="18"/>
                <w:szCs w:val="18"/>
                <w:rtl w:val="0"/>
              </w:rPr>
              <w:t xml:space="preserve">campo. (Anexar o comprovante digital de devolução via GRU, se for o caso.)</w:t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Urupema, _____ de ___________________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Orientador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widowControl w:val="0"/>
        <w:spacing w:after="0" w:lineRule="auto"/>
        <w:rPr>
          <w:rFonts w:ascii="Arial" w:cs="Arial" w:eastAsia="Arial" w:hAnsi="Arial"/>
          <w:b w:val="1"/>
          <w:color w:val="0066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52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53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56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57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 w:val="1"/>
      <w:spacing w:after="120" w:before="200"/>
      <w:ind w:left="576" w:hanging="576"/>
      <w:outlineLvl w:val="1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lbany" w:cs="Albany" w:eastAsia="Albany" w:hAnsi="Albany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lbany" w:cs="Albany" w:eastAsia="Albany" w:hAnsi="Albany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dfkvu1xk4qUwrkQ0TMLeRqRrQ==">CgMxLjAyCGguZ2pkZ3hzOAByITFHQnlqbGhxdUxlNVNIWXo2Nm5BNW1yWEI5WERmLUlmeA==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2023-09-05T16:26:00Z</dcterms:created>
  <dc:creator>Carolina Panceri</dc:creator>
</cp:coreProperties>
</file>